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10" w:rsidRPr="001633B2" w:rsidRDefault="00EB78DE" w:rsidP="00063010">
      <w:pPr>
        <w:spacing w:after="0"/>
        <w:jc w:val="center"/>
        <w:rPr>
          <w:rFonts w:ascii="Times New Roman" w:hAnsi="Times New Roman"/>
          <w:sz w:val="24"/>
          <w:szCs w:val="24"/>
          <w:u w:val="single"/>
        </w:rPr>
      </w:pPr>
      <w:r>
        <w:rPr>
          <w:rFonts w:ascii="Times New Roman" w:hAnsi="Times New Roman"/>
          <w:sz w:val="24"/>
          <w:szCs w:val="24"/>
          <w:u w:val="single"/>
        </w:rPr>
        <w:t xml:space="preserve">Mediation in der stationären Altenhilfe – </w:t>
      </w:r>
      <w:r w:rsidR="00A85391">
        <w:rPr>
          <w:rFonts w:ascii="Times New Roman" w:hAnsi="Times New Roman"/>
          <w:sz w:val="24"/>
          <w:szCs w:val="24"/>
          <w:u w:val="single"/>
        </w:rPr>
        <w:t xml:space="preserve">Konflikte zwischen Mitarbeitern und Heimträgern </w:t>
      </w:r>
      <w:r w:rsidR="00A10C00">
        <w:rPr>
          <w:rFonts w:ascii="Times New Roman" w:hAnsi="Times New Roman"/>
          <w:sz w:val="24"/>
          <w:szCs w:val="24"/>
          <w:u w:val="single"/>
        </w:rPr>
        <w:t xml:space="preserve">sowie </w:t>
      </w:r>
      <w:r w:rsidR="00A85391">
        <w:rPr>
          <w:rFonts w:ascii="Times New Roman" w:hAnsi="Times New Roman"/>
          <w:sz w:val="24"/>
          <w:szCs w:val="24"/>
          <w:u w:val="single"/>
        </w:rPr>
        <w:t xml:space="preserve">Angehörigen und Bewohnern </w:t>
      </w:r>
      <w:r w:rsidR="00BD3A53">
        <w:rPr>
          <w:rFonts w:ascii="Times New Roman" w:hAnsi="Times New Roman"/>
          <w:sz w:val="24"/>
          <w:szCs w:val="24"/>
          <w:u w:val="single"/>
        </w:rPr>
        <w:t>–</w:t>
      </w:r>
      <w:r w:rsidR="00A85391">
        <w:rPr>
          <w:rFonts w:ascii="Times New Roman" w:hAnsi="Times New Roman"/>
          <w:sz w:val="24"/>
          <w:szCs w:val="24"/>
          <w:u w:val="single"/>
        </w:rPr>
        <w:t xml:space="preserve"> </w:t>
      </w:r>
      <w:r w:rsidR="00BD3A53">
        <w:rPr>
          <w:rFonts w:ascii="Times New Roman" w:hAnsi="Times New Roman"/>
          <w:sz w:val="24"/>
          <w:szCs w:val="24"/>
          <w:u w:val="single"/>
        </w:rPr>
        <w:t xml:space="preserve">aus Sicht der Forschung </w:t>
      </w:r>
      <w:r>
        <w:rPr>
          <w:rFonts w:ascii="Times New Roman" w:hAnsi="Times New Roman"/>
          <w:sz w:val="24"/>
          <w:szCs w:val="24"/>
          <w:u w:val="single"/>
        </w:rPr>
        <w:t>ein Stiefkind?</w:t>
      </w:r>
    </w:p>
    <w:p w:rsidR="00063010" w:rsidRDefault="00063010" w:rsidP="00063010">
      <w:pPr>
        <w:autoSpaceDE w:val="0"/>
        <w:autoSpaceDN w:val="0"/>
        <w:adjustRightInd w:val="0"/>
        <w:spacing w:after="0" w:line="240" w:lineRule="auto"/>
        <w:rPr>
          <w:rFonts w:ascii="Arial" w:hAnsi="Arial" w:cs="Arial"/>
          <w:sz w:val="21"/>
          <w:szCs w:val="21"/>
          <w:lang w:eastAsia="de-DE"/>
        </w:rPr>
      </w:pPr>
    </w:p>
    <w:p w:rsidR="000C05B2" w:rsidRDefault="000C05B2" w:rsidP="00F160CE">
      <w:pPr>
        <w:autoSpaceDE w:val="0"/>
        <w:autoSpaceDN w:val="0"/>
        <w:adjustRightInd w:val="0"/>
        <w:spacing w:after="0" w:line="240" w:lineRule="auto"/>
        <w:rPr>
          <w:rFonts w:ascii="Arial" w:hAnsi="Arial" w:cs="Arial"/>
          <w:sz w:val="21"/>
          <w:szCs w:val="21"/>
          <w:lang w:eastAsia="de-DE"/>
        </w:rPr>
      </w:pPr>
    </w:p>
    <w:p w:rsidR="006C46C2" w:rsidRDefault="006C46C2" w:rsidP="00295DFE">
      <w:pPr>
        <w:pStyle w:val="berschrift1"/>
        <w:spacing w:before="0" w:line="240" w:lineRule="auto"/>
        <w:ind w:left="0" w:firstLine="0"/>
        <w:rPr>
          <w:sz w:val="26"/>
          <w:szCs w:val="26"/>
          <w:u w:val="single"/>
        </w:rPr>
      </w:pPr>
      <w:r w:rsidRPr="00362BA0">
        <w:rPr>
          <w:sz w:val="26"/>
          <w:szCs w:val="26"/>
          <w:u w:val="single"/>
        </w:rPr>
        <w:t>Einleitung</w:t>
      </w:r>
    </w:p>
    <w:p w:rsidR="00BD3A53" w:rsidRPr="00F160CE" w:rsidRDefault="00BD3A53" w:rsidP="00F160CE">
      <w:r w:rsidRPr="00F160CE">
        <w:rPr>
          <w:rFonts w:ascii="Times New Roman" w:hAnsi="Times New Roman"/>
          <w:sz w:val="24"/>
          <w:szCs w:val="24"/>
          <w:lang w:eastAsia="de-DE"/>
        </w:rPr>
        <w:t xml:space="preserve">Dieses Essay </w:t>
      </w:r>
      <w:r w:rsidR="006B6CB8">
        <w:rPr>
          <w:rFonts w:ascii="Times New Roman" w:hAnsi="Times New Roman"/>
          <w:sz w:val="24"/>
          <w:szCs w:val="24"/>
          <w:lang w:eastAsia="de-DE"/>
        </w:rPr>
        <w:t>wurde ursprünglich im</w:t>
      </w:r>
      <w:r w:rsidRPr="00F160CE">
        <w:rPr>
          <w:rFonts w:ascii="Times New Roman" w:hAnsi="Times New Roman"/>
          <w:sz w:val="24"/>
          <w:szCs w:val="24"/>
          <w:lang w:eastAsia="de-DE"/>
        </w:rPr>
        <w:t xml:space="preserve"> Jahre 2013</w:t>
      </w:r>
      <w:r w:rsidR="006B6CB8">
        <w:rPr>
          <w:rFonts w:ascii="Times New Roman" w:hAnsi="Times New Roman"/>
          <w:sz w:val="24"/>
          <w:szCs w:val="24"/>
          <w:lang w:eastAsia="de-DE"/>
        </w:rPr>
        <w:t xml:space="preserve"> verfasst</w:t>
      </w:r>
      <w:bookmarkStart w:id="0" w:name="_GoBack"/>
      <w:bookmarkEnd w:id="0"/>
      <w:r w:rsidRPr="00F160CE">
        <w:rPr>
          <w:rFonts w:ascii="Times New Roman" w:hAnsi="Times New Roman"/>
          <w:sz w:val="24"/>
          <w:szCs w:val="24"/>
          <w:lang w:eastAsia="de-DE"/>
        </w:rPr>
        <w:t>. Doch leider musste ich feststellen, dass sich in den letzten 5 Jahren eigentlich nichts verändert hat.</w:t>
      </w:r>
    </w:p>
    <w:p w:rsidR="00F778DE" w:rsidRDefault="000B5A36" w:rsidP="006F67A1">
      <w:pPr>
        <w:autoSpaceDE w:val="0"/>
        <w:autoSpaceDN w:val="0"/>
        <w:adjustRightInd w:val="0"/>
        <w:spacing w:after="0" w:line="240" w:lineRule="auto"/>
        <w:rPr>
          <w:rFonts w:ascii="Times New Roman" w:hAnsi="Times New Roman"/>
          <w:sz w:val="24"/>
          <w:szCs w:val="24"/>
          <w:lang w:eastAsia="de-DE"/>
        </w:rPr>
      </w:pPr>
      <w:r w:rsidRPr="006F67A1">
        <w:rPr>
          <w:rFonts w:ascii="Times New Roman" w:hAnsi="Times New Roman"/>
          <w:sz w:val="24"/>
          <w:szCs w:val="24"/>
          <w:lang w:eastAsia="de-DE"/>
        </w:rPr>
        <w:t>Obwohl Mediation als Instrument zur Konfliktlösung auch in Deutschland</w:t>
      </w:r>
      <w:r>
        <w:rPr>
          <w:rFonts w:ascii="Times New Roman" w:hAnsi="Times New Roman"/>
          <w:sz w:val="24"/>
          <w:szCs w:val="24"/>
          <w:lang w:eastAsia="de-DE"/>
        </w:rPr>
        <w:t xml:space="preserve"> immer bekannter wird,</w:t>
      </w:r>
      <w:r>
        <w:rPr>
          <w:rStyle w:val="Endnotenzeichen"/>
          <w:rFonts w:ascii="Times New Roman" w:hAnsi="Times New Roman"/>
          <w:sz w:val="24"/>
          <w:szCs w:val="24"/>
          <w:lang w:eastAsia="de-DE"/>
        </w:rPr>
        <w:endnoteReference w:id="1"/>
      </w:r>
      <w:r w:rsidRPr="006F67A1">
        <w:rPr>
          <w:rFonts w:ascii="Times New Roman" w:hAnsi="Times New Roman"/>
          <w:sz w:val="24"/>
          <w:szCs w:val="24"/>
          <w:lang w:eastAsia="de-DE"/>
        </w:rPr>
        <w:t xml:space="preserve"> ist sie als Konfliktlösungsansatz in der Altenhilfe </w:t>
      </w:r>
      <w:r>
        <w:rPr>
          <w:rFonts w:ascii="Times New Roman" w:hAnsi="Times New Roman"/>
          <w:sz w:val="24"/>
          <w:szCs w:val="24"/>
          <w:lang w:eastAsia="de-DE"/>
        </w:rPr>
        <w:t xml:space="preserve">in Deutschland </w:t>
      </w:r>
      <w:r w:rsidRPr="006F67A1">
        <w:rPr>
          <w:rFonts w:ascii="Times New Roman" w:hAnsi="Times New Roman"/>
          <w:sz w:val="24"/>
          <w:szCs w:val="24"/>
          <w:lang w:eastAsia="de-DE"/>
        </w:rPr>
        <w:t>bisher praktisch</w:t>
      </w:r>
      <w:r>
        <w:rPr>
          <w:rFonts w:ascii="Times New Roman" w:hAnsi="Times New Roman"/>
          <w:sz w:val="24"/>
          <w:szCs w:val="24"/>
          <w:lang w:eastAsia="de-DE"/>
        </w:rPr>
        <w:t xml:space="preserve"> </w:t>
      </w:r>
      <w:r w:rsidRPr="006F67A1">
        <w:rPr>
          <w:rFonts w:ascii="Times New Roman" w:hAnsi="Times New Roman"/>
          <w:sz w:val="24"/>
          <w:szCs w:val="24"/>
          <w:lang w:eastAsia="de-DE"/>
        </w:rPr>
        <w:t xml:space="preserve">unbekannt und das, obwohl in dieser Branche </w:t>
      </w:r>
      <w:r>
        <w:rPr>
          <w:rFonts w:ascii="Times New Roman" w:hAnsi="Times New Roman"/>
          <w:sz w:val="24"/>
          <w:szCs w:val="24"/>
          <w:lang w:eastAsia="de-DE"/>
        </w:rPr>
        <w:t xml:space="preserve">insgesamt </w:t>
      </w:r>
      <w:r w:rsidRPr="006F67A1">
        <w:rPr>
          <w:rFonts w:ascii="Times New Roman" w:hAnsi="Times New Roman"/>
          <w:sz w:val="24"/>
          <w:szCs w:val="24"/>
          <w:lang w:eastAsia="de-DE"/>
        </w:rPr>
        <w:t>2.340.000 Menschen von fast 890.000</w:t>
      </w:r>
      <w:r>
        <w:rPr>
          <w:rFonts w:ascii="Times New Roman" w:hAnsi="Times New Roman"/>
          <w:sz w:val="24"/>
          <w:szCs w:val="24"/>
          <w:lang w:eastAsia="de-DE"/>
        </w:rPr>
        <w:t xml:space="preserve"> </w:t>
      </w:r>
      <w:r w:rsidRPr="006F67A1">
        <w:rPr>
          <w:rFonts w:ascii="Times New Roman" w:hAnsi="Times New Roman"/>
          <w:sz w:val="24"/>
          <w:szCs w:val="24"/>
          <w:lang w:eastAsia="de-DE"/>
        </w:rPr>
        <w:t>professionellen Mitarbeitern und mehreren Millionen Angehörige</w:t>
      </w:r>
      <w:r>
        <w:rPr>
          <w:rFonts w:ascii="Times New Roman" w:hAnsi="Times New Roman"/>
          <w:sz w:val="24"/>
          <w:szCs w:val="24"/>
          <w:lang w:eastAsia="de-DE"/>
        </w:rPr>
        <w:t>n</w:t>
      </w:r>
      <w:r w:rsidRPr="006F67A1">
        <w:rPr>
          <w:rFonts w:ascii="Times New Roman" w:hAnsi="Times New Roman"/>
          <w:sz w:val="24"/>
          <w:szCs w:val="24"/>
          <w:lang w:eastAsia="de-DE"/>
        </w:rPr>
        <w:t xml:space="preserve"> versorgt</w:t>
      </w:r>
      <w:r>
        <w:rPr>
          <w:rFonts w:ascii="Times New Roman" w:hAnsi="Times New Roman"/>
          <w:sz w:val="24"/>
          <w:szCs w:val="24"/>
          <w:lang w:eastAsia="de-DE"/>
        </w:rPr>
        <w:t xml:space="preserve"> </w:t>
      </w:r>
      <w:r w:rsidRPr="006F67A1">
        <w:rPr>
          <w:rFonts w:ascii="Times New Roman" w:hAnsi="Times New Roman"/>
          <w:sz w:val="24"/>
          <w:szCs w:val="24"/>
          <w:lang w:eastAsia="de-DE"/>
        </w:rPr>
        <w:t>werden.</w:t>
      </w:r>
      <w:r>
        <w:rPr>
          <w:rStyle w:val="Endnotenzeichen"/>
          <w:rFonts w:ascii="Times New Roman" w:hAnsi="Times New Roman"/>
          <w:sz w:val="24"/>
          <w:szCs w:val="24"/>
          <w:lang w:eastAsia="de-DE"/>
        </w:rPr>
        <w:endnoteReference w:id="2"/>
      </w:r>
      <w:r w:rsidRPr="006F67A1">
        <w:rPr>
          <w:rFonts w:ascii="Times New Roman" w:hAnsi="Times New Roman"/>
          <w:sz w:val="24"/>
          <w:szCs w:val="24"/>
          <w:lang w:eastAsia="de-DE"/>
        </w:rPr>
        <w:t xml:space="preserve"> </w:t>
      </w:r>
      <w:r w:rsidR="00F778DE">
        <w:rPr>
          <w:rFonts w:ascii="Times New Roman" w:hAnsi="Times New Roman"/>
          <w:sz w:val="24"/>
          <w:szCs w:val="24"/>
          <w:lang w:eastAsia="de-DE"/>
        </w:rPr>
        <w:t>Alleine r</w:t>
      </w:r>
      <w:r w:rsidR="00F778DE" w:rsidRPr="00F15364">
        <w:rPr>
          <w:rFonts w:ascii="Times New Roman" w:hAnsi="Times New Roman"/>
          <w:sz w:val="24"/>
          <w:szCs w:val="24"/>
          <w:lang w:eastAsia="de-DE"/>
        </w:rPr>
        <w:t xml:space="preserve">und 717.000 Menschen </w:t>
      </w:r>
      <w:r w:rsidR="00F778DE">
        <w:rPr>
          <w:rFonts w:ascii="Times New Roman" w:hAnsi="Times New Roman"/>
          <w:sz w:val="24"/>
          <w:szCs w:val="24"/>
          <w:lang w:eastAsia="de-DE"/>
        </w:rPr>
        <w:t xml:space="preserve">werden </w:t>
      </w:r>
      <w:r w:rsidR="00F778DE" w:rsidRPr="00F15364">
        <w:rPr>
          <w:rFonts w:ascii="Times New Roman" w:hAnsi="Times New Roman"/>
          <w:sz w:val="24"/>
          <w:szCs w:val="24"/>
          <w:lang w:eastAsia="de-DE"/>
        </w:rPr>
        <w:t>in rund 11.600 vollstationären Pflegeeinrichtungen rund um die Uhr versorgt</w:t>
      </w:r>
      <w:r w:rsidR="00F778DE">
        <w:rPr>
          <w:rFonts w:ascii="Times New Roman" w:hAnsi="Times New Roman"/>
          <w:sz w:val="24"/>
          <w:szCs w:val="24"/>
          <w:lang w:eastAsia="de-DE"/>
        </w:rPr>
        <w:t>.</w:t>
      </w:r>
      <w:r w:rsidR="00F778DE">
        <w:rPr>
          <w:rStyle w:val="Endnotenzeichen"/>
          <w:rFonts w:ascii="Times New Roman" w:hAnsi="Times New Roman"/>
          <w:sz w:val="24"/>
          <w:szCs w:val="24"/>
          <w:lang w:eastAsia="de-DE"/>
        </w:rPr>
        <w:endnoteReference w:id="3"/>
      </w:r>
      <w:r w:rsidR="00F778DE" w:rsidRPr="00F778DE">
        <w:rPr>
          <w:rFonts w:ascii="Times New Roman" w:hAnsi="Times New Roman"/>
          <w:sz w:val="24"/>
          <w:szCs w:val="24"/>
          <w:lang w:eastAsia="de-DE"/>
        </w:rPr>
        <w:t xml:space="preserve"> </w:t>
      </w:r>
    </w:p>
    <w:p w:rsidR="009F0A4F" w:rsidRDefault="006E1EA6" w:rsidP="006F67A1">
      <w:pPr>
        <w:autoSpaceDE w:val="0"/>
        <w:autoSpaceDN w:val="0"/>
        <w:adjustRightInd w:val="0"/>
        <w:spacing w:after="0" w:line="240" w:lineRule="auto"/>
        <w:rPr>
          <w:rFonts w:ascii="Times New Roman" w:hAnsi="Times New Roman"/>
          <w:sz w:val="24"/>
          <w:szCs w:val="24"/>
          <w:lang w:eastAsia="de-DE"/>
        </w:rPr>
      </w:pPr>
      <w:r w:rsidRPr="006F67A1">
        <w:rPr>
          <w:rFonts w:ascii="Times New Roman" w:hAnsi="Times New Roman"/>
          <w:sz w:val="24"/>
          <w:szCs w:val="24"/>
          <w:lang w:eastAsia="de-DE"/>
        </w:rPr>
        <w:t xml:space="preserve">In der </w:t>
      </w:r>
      <w:r w:rsidR="003A2148">
        <w:rPr>
          <w:rFonts w:ascii="Times New Roman" w:hAnsi="Times New Roman"/>
          <w:sz w:val="24"/>
          <w:szCs w:val="24"/>
          <w:lang w:eastAsia="de-DE"/>
        </w:rPr>
        <w:t xml:space="preserve">deutschsprachigen </w:t>
      </w:r>
      <w:r w:rsidRPr="006F67A1">
        <w:rPr>
          <w:rFonts w:ascii="Times New Roman" w:hAnsi="Times New Roman"/>
          <w:sz w:val="24"/>
          <w:szCs w:val="24"/>
          <w:lang w:eastAsia="de-DE"/>
        </w:rPr>
        <w:t xml:space="preserve">Fachliteratur zur Altenhilfe </w:t>
      </w:r>
      <w:r w:rsidR="00F778DE">
        <w:rPr>
          <w:rFonts w:ascii="Times New Roman" w:hAnsi="Times New Roman"/>
          <w:sz w:val="24"/>
          <w:szCs w:val="24"/>
          <w:lang w:eastAsia="de-DE"/>
        </w:rPr>
        <w:t xml:space="preserve">aber </w:t>
      </w:r>
      <w:r w:rsidRPr="006F67A1">
        <w:rPr>
          <w:rFonts w:ascii="Times New Roman" w:hAnsi="Times New Roman"/>
          <w:sz w:val="24"/>
          <w:szCs w:val="24"/>
          <w:lang w:eastAsia="de-DE"/>
        </w:rPr>
        <w:t xml:space="preserve">ist Mediation </w:t>
      </w:r>
      <w:r w:rsidR="009F0A4F">
        <w:rPr>
          <w:rFonts w:ascii="Times New Roman" w:hAnsi="Times New Roman"/>
          <w:sz w:val="24"/>
          <w:szCs w:val="24"/>
          <w:lang w:eastAsia="de-DE"/>
        </w:rPr>
        <w:t xml:space="preserve">kaum </w:t>
      </w:r>
      <w:r w:rsidRPr="006F67A1">
        <w:rPr>
          <w:rFonts w:ascii="Times New Roman" w:hAnsi="Times New Roman"/>
          <w:sz w:val="24"/>
          <w:szCs w:val="24"/>
          <w:lang w:eastAsia="de-DE"/>
        </w:rPr>
        <w:t>ein</w:t>
      </w:r>
      <w:r>
        <w:rPr>
          <w:rFonts w:ascii="Times New Roman" w:hAnsi="Times New Roman"/>
          <w:sz w:val="24"/>
          <w:szCs w:val="24"/>
          <w:lang w:eastAsia="de-DE"/>
        </w:rPr>
        <w:t xml:space="preserve"> </w:t>
      </w:r>
      <w:r w:rsidRPr="006F67A1">
        <w:rPr>
          <w:rFonts w:ascii="Times New Roman" w:hAnsi="Times New Roman"/>
          <w:sz w:val="24"/>
          <w:szCs w:val="24"/>
          <w:lang w:eastAsia="de-DE"/>
        </w:rPr>
        <w:t xml:space="preserve">Thema. </w:t>
      </w:r>
      <w:r w:rsidR="009D2592">
        <w:rPr>
          <w:rFonts w:ascii="Times New Roman" w:hAnsi="Times New Roman"/>
          <w:sz w:val="24"/>
          <w:szCs w:val="24"/>
          <w:lang w:eastAsia="de-DE"/>
        </w:rPr>
        <w:t>„Mediation in Konflikten und herausfordernden Situationen im Alter wird praktiziert, doch es besteht wenig Vernetzung und fachlicher Austausch, geschweige denn Konzept- und Methodenentwicklung für diesen spezifischen Anwendungsbereich der Mediation.“</w:t>
      </w:r>
      <w:r w:rsidR="009D2592">
        <w:rPr>
          <w:rStyle w:val="Endnotenzeichen"/>
          <w:rFonts w:ascii="Times New Roman" w:hAnsi="Times New Roman"/>
          <w:sz w:val="24"/>
          <w:szCs w:val="24"/>
          <w:lang w:eastAsia="de-DE"/>
        </w:rPr>
        <w:endnoteReference w:id="4"/>
      </w:r>
      <w:r w:rsidR="009D2592">
        <w:rPr>
          <w:rFonts w:ascii="Times New Roman" w:hAnsi="Times New Roman"/>
          <w:sz w:val="24"/>
          <w:szCs w:val="24"/>
          <w:lang w:eastAsia="de-DE"/>
        </w:rPr>
        <w:t xml:space="preserve"> </w:t>
      </w:r>
      <w:r w:rsidR="00A85391">
        <w:rPr>
          <w:rFonts w:ascii="Times New Roman" w:hAnsi="Times New Roman"/>
          <w:sz w:val="24"/>
          <w:szCs w:val="24"/>
          <w:lang w:eastAsia="de-DE"/>
        </w:rPr>
        <w:t>E</w:t>
      </w:r>
      <w:r w:rsidRPr="006F67A1">
        <w:rPr>
          <w:rFonts w:ascii="Times New Roman" w:hAnsi="Times New Roman"/>
          <w:sz w:val="24"/>
          <w:szCs w:val="24"/>
          <w:lang w:eastAsia="de-DE"/>
        </w:rPr>
        <w:t>ntsprechende Suchanfragen in den</w:t>
      </w:r>
      <w:r w:rsidR="00F778DE">
        <w:rPr>
          <w:rFonts w:ascii="Times New Roman" w:hAnsi="Times New Roman"/>
          <w:sz w:val="24"/>
          <w:szCs w:val="24"/>
          <w:lang w:eastAsia="de-DE"/>
        </w:rPr>
        <w:t xml:space="preserve"> gängigen</w:t>
      </w:r>
      <w:r w:rsidR="00F778DE" w:rsidRPr="00F778DE">
        <w:rPr>
          <w:rFonts w:ascii="Times New Roman" w:hAnsi="Times New Roman"/>
          <w:sz w:val="24"/>
          <w:szCs w:val="24"/>
          <w:lang w:eastAsia="de-DE"/>
        </w:rPr>
        <w:t xml:space="preserve"> Onlinesuchmaschinen</w:t>
      </w:r>
      <w:r w:rsidRPr="006F67A1">
        <w:rPr>
          <w:rFonts w:ascii="Times New Roman" w:hAnsi="Times New Roman"/>
          <w:sz w:val="24"/>
          <w:szCs w:val="24"/>
          <w:lang w:eastAsia="de-DE"/>
        </w:rPr>
        <w:t xml:space="preserve"> erbringen </w:t>
      </w:r>
      <w:r w:rsidR="00F778DE">
        <w:rPr>
          <w:rFonts w:ascii="Times New Roman" w:hAnsi="Times New Roman"/>
          <w:sz w:val="24"/>
          <w:szCs w:val="24"/>
          <w:lang w:eastAsia="de-DE"/>
        </w:rPr>
        <w:t xml:space="preserve">in der Regel nur Hinweise, </w:t>
      </w:r>
      <w:r w:rsidR="000B5A36">
        <w:rPr>
          <w:rFonts w:ascii="Times New Roman" w:hAnsi="Times New Roman"/>
          <w:sz w:val="24"/>
          <w:szCs w:val="24"/>
          <w:lang w:eastAsia="de-DE"/>
        </w:rPr>
        <w:t>dass</w:t>
      </w:r>
      <w:r w:rsidR="00F778DE">
        <w:rPr>
          <w:rFonts w:ascii="Times New Roman" w:hAnsi="Times New Roman"/>
          <w:sz w:val="24"/>
          <w:szCs w:val="24"/>
          <w:lang w:eastAsia="de-DE"/>
        </w:rPr>
        <w:t xml:space="preserve"> Mediation in Pflegeheimen möglicherweise eingesetzt werden könnte.</w:t>
      </w:r>
      <w:r w:rsidR="00C73050" w:rsidRPr="00C73050">
        <w:rPr>
          <w:rStyle w:val="Endnotenzeichen"/>
          <w:rFonts w:ascii="Times New Roman" w:hAnsi="Times New Roman"/>
          <w:sz w:val="24"/>
          <w:szCs w:val="24"/>
          <w:lang w:eastAsia="de-DE"/>
        </w:rPr>
        <w:t xml:space="preserve"> </w:t>
      </w:r>
      <w:r w:rsidR="00C73050">
        <w:rPr>
          <w:rStyle w:val="Endnotenzeichen"/>
          <w:rFonts w:ascii="Times New Roman" w:hAnsi="Times New Roman"/>
          <w:sz w:val="24"/>
          <w:szCs w:val="24"/>
          <w:lang w:eastAsia="de-DE"/>
        </w:rPr>
        <w:endnoteReference w:id="5"/>
      </w:r>
      <w:r w:rsidR="00C73050">
        <w:rPr>
          <w:rFonts w:ascii="Times New Roman" w:hAnsi="Times New Roman"/>
          <w:sz w:val="24"/>
          <w:szCs w:val="24"/>
          <w:lang w:eastAsia="de-DE"/>
        </w:rPr>
        <w:t xml:space="preserve"> Eine tiefgehende Betrachtung findet in der Regel nicht statt. </w:t>
      </w:r>
    </w:p>
    <w:p w:rsidR="0041106A" w:rsidRDefault="009F0A4F" w:rsidP="006F67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de-DE"/>
        </w:rPr>
        <w:t xml:space="preserve">Aber warum könnte das so sein? </w:t>
      </w:r>
      <w:r>
        <w:rPr>
          <w:rFonts w:ascii="Times New Roman" w:hAnsi="Times New Roman"/>
          <w:sz w:val="24"/>
          <w:szCs w:val="24"/>
        </w:rPr>
        <w:t>W</w:t>
      </w:r>
      <w:r w:rsidR="006F67A1">
        <w:rPr>
          <w:rFonts w:ascii="Times New Roman" w:hAnsi="Times New Roman"/>
          <w:sz w:val="24"/>
          <w:szCs w:val="24"/>
        </w:rPr>
        <w:t xml:space="preserve">arum </w:t>
      </w:r>
      <w:r>
        <w:rPr>
          <w:rFonts w:ascii="Times New Roman" w:hAnsi="Times New Roman"/>
          <w:sz w:val="24"/>
          <w:szCs w:val="24"/>
        </w:rPr>
        <w:t xml:space="preserve">fristet </w:t>
      </w:r>
      <w:r w:rsidR="006F67A1">
        <w:rPr>
          <w:rFonts w:ascii="Times New Roman" w:hAnsi="Times New Roman"/>
          <w:sz w:val="24"/>
          <w:szCs w:val="24"/>
        </w:rPr>
        <w:t xml:space="preserve">möglicherweise Mediation in der stationären Altenhilfe bisher </w:t>
      </w:r>
      <w:r w:rsidR="008B3BF4">
        <w:rPr>
          <w:rFonts w:ascii="Times New Roman" w:hAnsi="Times New Roman"/>
          <w:sz w:val="24"/>
          <w:szCs w:val="24"/>
        </w:rPr>
        <w:t>die Rolle eines Stiefkindes</w:t>
      </w:r>
      <w:r w:rsidR="006F67A1">
        <w:rPr>
          <w:rFonts w:ascii="Times New Roman" w:hAnsi="Times New Roman"/>
          <w:sz w:val="24"/>
          <w:szCs w:val="24"/>
        </w:rPr>
        <w:t xml:space="preserve">, obwohl ich aus eigener beruflicher Erfahrung heraus bestätigen kann, </w:t>
      </w:r>
      <w:r w:rsidR="000B5A36">
        <w:rPr>
          <w:rFonts w:ascii="Times New Roman" w:hAnsi="Times New Roman"/>
          <w:sz w:val="24"/>
          <w:szCs w:val="24"/>
        </w:rPr>
        <w:t>dass</w:t>
      </w:r>
      <w:r w:rsidR="006F67A1">
        <w:rPr>
          <w:rFonts w:ascii="Times New Roman" w:hAnsi="Times New Roman"/>
          <w:sz w:val="24"/>
          <w:szCs w:val="24"/>
        </w:rPr>
        <w:t xml:space="preserve"> hier zum Teil heftigste Konflikte </w:t>
      </w:r>
      <w:r w:rsidR="00A85391">
        <w:rPr>
          <w:rFonts w:ascii="Times New Roman" w:hAnsi="Times New Roman"/>
          <w:sz w:val="24"/>
          <w:szCs w:val="24"/>
        </w:rPr>
        <w:t xml:space="preserve">zwischen </w:t>
      </w:r>
      <w:r w:rsidR="00811F6A">
        <w:rPr>
          <w:rFonts w:ascii="Times New Roman" w:hAnsi="Times New Roman"/>
          <w:sz w:val="24"/>
          <w:szCs w:val="24"/>
        </w:rPr>
        <w:t>Mitarbeitern</w:t>
      </w:r>
      <w:r w:rsidR="009129EB">
        <w:rPr>
          <w:rFonts w:ascii="Times New Roman" w:hAnsi="Times New Roman"/>
          <w:sz w:val="24"/>
          <w:szCs w:val="24"/>
        </w:rPr>
        <w:t>/</w:t>
      </w:r>
      <w:r w:rsidR="00811F6A">
        <w:rPr>
          <w:rFonts w:ascii="Times New Roman" w:hAnsi="Times New Roman"/>
          <w:sz w:val="24"/>
          <w:szCs w:val="24"/>
        </w:rPr>
        <w:t xml:space="preserve">Trägern und Bewohnern und Angehörigen </w:t>
      </w:r>
      <w:r w:rsidR="00A85391">
        <w:rPr>
          <w:rStyle w:val="Endnotenzeichen"/>
          <w:rFonts w:ascii="Times New Roman" w:hAnsi="Times New Roman"/>
          <w:sz w:val="24"/>
          <w:szCs w:val="24"/>
        </w:rPr>
        <w:endnoteReference w:id="6"/>
      </w:r>
      <w:r w:rsidR="00A85391">
        <w:rPr>
          <w:rFonts w:ascii="Times New Roman" w:hAnsi="Times New Roman"/>
          <w:sz w:val="24"/>
          <w:szCs w:val="24"/>
        </w:rPr>
        <w:t xml:space="preserve"> </w:t>
      </w:r>
      <w:r w:rsidR="006F67A1">
        <w:rPr>
          <w:rFonts w:ascii="Times New Roman" w:hAnsi="Times New Roman"/>
          <w:sz w:val="24"/>
          <w:szCs w:val="24"/>
        </w:rPr>
        <w:t>durchaus an der Tagesordnung sind.</w:t>
      </w:r>
      <w:r w:rsidR="001F44D3">
        <w:rPr>
          <w:rStyle w:val="Endnotenzeichen"/>
          <w:rFonts w:ascii="Times New Roman" w:hAnsi="Times New Roman"/>
          <w:sz w:val="24"/>
          <w:szCs w:val="24"/>
        </w:rPr>
        <w:endnoteReference w:id="7"/>
      </w:r>
      <w:r w:rsidR="009D2592">
        <w:rPr>
          <w:rFonts w:ascii="Times New Roman" w:hAnsi="Times New Roman"/>
          <w:sz w:val="24"/>
          <w:szCs w:val="24"/>
        </w:rPr>
        <w:t xml:space="preserve"> </w:t>
      </w:r>
    </w:p>
    <w:p w:rsidR="009F0A4F" w:rsidRDefault="009F0A4F" w:rsidP="006F67A1">
      <w:pPr>
        <w:autoSpaceDE w:val="0"/>
        <w:autoSpaceDN w:val="0"/>
        <w:adjustRightInd w:val="0"/>
        <w:spacing w:after="0" w:line="240" w:lineRule="auto"/>
        <w:rPr>
          <w:rFonts w:ascii="Times New Roman" w:hAnsi="Times New Roman"/>
          <w:sz w:val="24"/>
          <w:szCs w:val="24"/>
        </w:rPr>
      </w:pPr>
    </w:p>
    <w:p w:rsidR="002863C4" w:rsidRDefault="008B3BF4" w:rsidP="002863C4">
      <w:pPr>
        <w:pStyle w:val="berschrift1"/>
        <w:spacing w:before="0" w:line="240" w:lineRule="auto"/>
        <w:ind w:left="0" w:firstLine="0"/>
        <w:rPr>
          <w:sz w:val="26"/>
          <w:szCs w:val="26"/>
          <w:u w:val="single"/>
        </w:rPr>
      </w:pPr>
      <w:r>
        <w:rPr>
          <w:sz w:val="26"/>
          <w:szCs w:val="26"/>
          <w:u w:val="single"/>
        </w:rPr>
        <w:t xml:space="preserve">Wichtige </w:t>
      </w:r>
      <w:r w:rsidR="00811F6A">
        <w:rPr>
          <w:sz w:val="26"/>
          <w:szCs w:val="26"/>
          <w:u w:val="single"/>
        </w:rPr>
        <w:t xml:space="preserve">Akteure im </w:t>
      </w:r>
      <w:r w:rsidR="002863C4">
        <w:rPr>
          <w:sz w:val="26"/>
          <w:szCs w:val="26"/>
          <w:u w:val="single"/>
        </w:rPr>
        <w:t>gesellschaftliche</w:t>
      </w:r>
      <w:r w:rsidR="00811F6A">
        <w:rPr>
          <w:sz w:val="26"/>
          <w:szCs w:val="26"/>
          <w:u w:val="single"/>
        </w:rPr>
        <w:t>n</w:t>
      </w:r>
      <w:r w:rsidR="002863C4">
        <w:rPr>
          <w:sz w:val="26"/>
          <w:szCs w:val="26"/>
          <w:u w:val="single"/>
        </w:rPr>
        <w:t xml:space="preserve"> Umfeld</w:t>
      </w:r>
      <w:r w:rsidR="005F68C9">
        <w:rPr>
          <w:sz w:val="26"/>
          <w:szCs w:val="26"/>
          <w:u w:val="single"/>
        </w:rPr>
        <w:t xml:space="preserve"> der stationären </w:t>
      </w:r>
      <w:r w:rsidR="008520EB">
        <w:rPr>
          <w:sz w:val="26"/>
          <w:szCs w:val="26"/>
          <w:u w:val="single"/>
        </w:rPr>
        <w:t>Altenp</w:t>
      </w:r>
      <w:r w:rsidR="005F68C9">
        <w:rPr>
          <w:sz w:val="26"/>
          <w:szCs w:val="26"/>
          <w:u w:val="single"/>
        </w:rPr>
        <w:t>flege</w:t>
      </w:r>
    </w:p>
    <w:p w:rsidR="002B4F02" w:rsidRDefault="002863C4" w:rsidP="008C40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Die stationäre Altenpflege genießt in der breiten Öffentlichkeit keinen guten Ruf. „Skandale“</w:t>
      </w:r>
      <w:r w:rsidR="00364AE8">
        <w:rPr>
          <w:rFonts w:ascii="Times New Roman" w:hAnsi="Times New Roman"/>
          <w:sz w:val="24"/>
          <w:szCs w:val="24"/>
        </w:rPr>
        <w:t xml:space="preserve"> </w:t>
      </w:r>
      <w:r>
        <w:rPr>
          <w:rFonts w:ascii="Times New Roman" w:hAnsi="Times New Roman"/>
          <w:sz w:val="24"/>
          <w:szCs w:val="24"/>
        </w:rPr>
        <w:t>prä</w:t>
      </w:r>
      <w:r w:rsidR="009B370B">
        <w:rPr>
          <w:rFonts w:ascii="Times New Roman" w:hAnsi="Times New Roman"/>
          <w:sz w:val="24"/>
          <w:szCs w:val="24"/>
        </w:rPr>
        <w:t>-</w:t>
      </w:r>
      <w:r>
        <w:rPr>
          <w:rFonts w:ascii="Times New Roman" w:hAnsi="Times New Roman"/>
          <w:sz w:val="24"/>
          <w:szCs w:val="24"/>
        </w:rPr>
        <w:t xml:space="preserve">gen das Bild. </w:t>
      </w:r>
      <w:r w:rsidRPr="008C4026">
        <w:rPr>
          <w:rFonts w:ascii="Times New Roman" w:hAnsi="Times New Roman"/>
          <w:sz w:val="24"/>
          <w:szCs w:val="24"/>
        </w:rPr>
        <w:t>Buchtitel wie „Im</w:t>
      </w:r>
      <w:r>
        <w:rPr>
          <w:rFonts w:ascii="Times New Roman" w:hAnsi="Times New Roman"/>
          <w:sz w:val="24"/>
          <w:szCs w:val="24"/>
        </w:rPr>
        <w:t xml:space="preserve"> </w:t>
      </w:r>
      <w:r w:rsidRPr="008C4026">
        <w:rPr>
          <w:rFonts w:ascii="Times New Roman" w:hAnsi="Times New Roman"/>
          <w:sz w:val="24"/>
          <w:szCs w:val="24"/>
        </w:rPr>
        <w:t>Netz der Pflegemafia: Wie mit menschenunwürdiger Pflege Ge</w:t>
      </w:r>
      <w:r w:rsidR="009B370B">
        <w:rPr>
          <w:rFonts w:ascii="Times New Roman" w:hAnsi="Times New Roman"/>
          <w:sz w:val="24"/>
          <w:szCs w:val="24"/>
        </w:rPr>
        <w:t>-</w:t>
      </w:r>
      <w:r w:rsidRPr="008C4026">
        <w:rPr>
          <w:rFonts w:ascii="Times New Roman" w:hAnsi="Times New Roman"/>
          <w:sz w:val="24"/>
          <w:szCs w:val="24"/>
        </w:rPr>
        <w:t>schäfte gemacht werden“</w:t>
      </w:r>
      <w:r>
        <w:rPr>
          <w:rStyle w:val="Endnotenzeichen"/>
          <w:rFonts w:ascii="Times New Roman" w:hAnsi="Times New Roman"/>
          <w:sz w:val="24"/>
          <w:szCs w:val="24"/>
        </w:rPr>
        <w:endnoteReference w:id="8"/>
      </w:r>
      <w:r>
        <w:rPr>
          <w:rFonts w:ascii="Times New Roman" w:hAnsi="Times New Roman"/>
          <w:sz w:val="24"/>
          <w:szCs w:val="24"/>
        </w:rPr>
        <w:t xml:space="preserve"> </w:t>
      </w:r>
      <w:r w:rsidRPr="008C4026">
        <w:rPr>
          <w:rFonts w:ascii="Times New Roman" w:hAnsi="Times New Roman"/>
          <w:sz w:val="24"/>
          <w:szCs w:val="24"/>
        </w:rPr>
        <w:t>oder „Abgezockt und totgepflegt; Alltag in deutschen Pflegeheimen“</w:t>
      </w:r>
      <w:r>
        <w:rPr>
          <w:rStyle w:val="Endnotenzeichen"/>
          <w:rFonts w:ascii="Times New Roman" w:hAnsi="Times New Roman"/>
          <w:sz w:val="24"/>
          <w:szCs w:val="24"/>
        </w:rPr>
        <w:endnoteReference w:id="9"/>
      </w:r>
      <w:r w:rsidRPr="008C4026">
        <w:rPr>
          <w:rFonts w:ascii="Times New Roman" w:hAnsi="Times New Roman"/>
          <w:sz w:val="24"/>
          <w:szCs w:val="24"/>
        </w:rPr>
        <w:t xml:space="preserve"> </w:t>
      </w:r>
      <w:r>
        <w:rPr>
          <w:rFonts w:ascii="Times New Roman" w:hAnsi="Times New Roman"/>
          <w:sz w:val="24"/>
          <w:szCs w:val="24"/>
        </w:rPr>
        <w:t>verkaufen sich hervorragend</w:t>
      </w:r>
      <w:r w:rsidRPr="008C4026">
        <w:rPr>
          <w:rFonts w:ascii="Times New Roman" w:hAnsi="Times New Roman"/>
          <w:sz w:val="24"/>
          <w:szCs w:val="24"/>
        </w:rPr>
        <w:t xml:space="preserve">. </w:t>
      </w:r>
      <w:r>
        <w:rPr>
          <w:rFonts w:ascii="Times New Roman" w:hAnsi="Times New Roman"/>
          <w:sz w:val="24"/>
          <w:szCs w:val="24"/>
        </w:rPr>
        <w:t xml:space="preserve">Doch auch „Pflegeratgeber“ für Angehörige nähren </w:t>
      </w:r>
      <w:r w:rsidR="00364AE8">
        <w:rPr>
          <w:rFonts w:ascii="Times New Roman" w:hAnsi="Times New Roman"/>
          <w:sz w:val="24"/>
          <w:szCs w:val="24"/>
        </w:rPr>
        <w:t xml:space="preserve">oft ein negatives </w:t>
      </w:r>
      <w:r>
        <w:rPr>
          <w:rFonts w:ascii="Times New Roman" w:hAnsi="Times New Roman"/>
          <w:sz w:val="24"/>
          <w:szCs w:val="24"/>
        </w:rPr>
        <w:t xml:space="preserve">Bild, wenn sich </w:t>
      </w:r>
      <w:r w:rsidR="008B3BF4">
        <w:rPr>
          <w:rFonts w:ascii="Times New Roman" w:hAnsi="Times New Roman"/>
          <w:sz w:val="24"/>
          <w:szCs w:val="24"/>
        </w:rPr>
        <w:t xml:space="preserve">beispielsweise </w:t>
      </w:r>
      <w:r>
        <w:rPr>
          <w:rFonts w:ascii="Times New Roman" w:hAnsi="Times New Roman"/>
          <w:sz w:val="24"/>
          <w:szCs w:val="24"/>
        </w:rPr>
        <w:t>Kapitelüberschrift</w:t>
      </w:r>
      <w:r w:rsidR="00364AE8">
        <w:rPr>
          <w:rFonts w:ascii="Times New Roman" w:hAnsi="Times New Roman"/>
          <w:sz w:val="24"/>
          <w:szCs w:val="24"/>
        </w:rPr>
        <w:t>en</w:t>
      </w:r>
      <w:r>
        <w:rPr>
          <w:rFonts w:ascii="Times New Roman" w:hAnsi="Times New Roman"/>
          <w:sz w:val="24"/>
          <w:szCs w:val="24"/>
        </w:rPr>
        <w:t xml:space="preserve"> finde</w:t>
      </w:r>
      <w:r w:rsidR="00364AE8">
        <w:rPr>
          <w:rFonts w:ascii="Times New Roman" w:hAnsi="Times New Roman"/>
          <w:sz w:val="24"/>
          <w:szCs w:val="24"/>
        </w:rPr>
        <w:t>n wie</w:t>
      </w:r>
      <w:r>
        <w:rPr>
          <w:rFonts w:ascii="Times New Roman" w:hAnsi="Times New Roman"/>
          <w:sz w:val="24"/>
          <w:szCs w:val="24"/>
        </w:rPr>
        <w:t xml:space="preserve">: </w:t>
      </w:r>
      <w:r w:rsidRPr="008C4026">
        <w:rPr>
          <w:rFonts w:ascii="Times New Roman" w:hAnsi="Times New Roman"/>
          <w:sz w:val="24"/>
          <w:szCs w:val="24"/>
        </w:rPr>
        <w:t>„Verstöße am laufenden Band und</w:t>
      </w:r>
      <w:r w:rsidR="008C4026">
        <w:rPr>
          <w:rFonts w:ascii="Times New Roman" w:hAnsi="Times New Roman"/>
          <w:sz w:val="24"/>
          <w:szCs w:val="24"/>
        </w:rPr>
        <w:t xml:space="preserve"> </w:t>
      </w:r>
      <w:r w:rsidRPr="008C4026">
        <w:rPr>
          <w:rFonts w:ascii="Times New Roman" w:hAnsi="Times New Roman"/>
          <w:sz w:val="24"/>
          <w:szCs w:val="24"/>
        </w:rPr>
        <w:t>wie man sich wehrt“</w:t>
      </w:r>
      <w:r w:rsidR="008C4026">
        <w:rPr>
          <w:rStyle w:val="Endnotenzeichen"/>
          <w:rFonts w:ascii="Times New Roman" w:hAnsi="Times New Roman"/>
          <w:sz w:val="24"/>
          <w:szCs w:val="24"/>
        </w:rPr>
        <w:endnoteReference w:id="10"/>
      </w:r>
      <w:r w:rsidR="00364AE8">
        <w:rPr>
          <w:rFonts w:ascii="Times New Roman" w:hAnsi="Times New Roman"/>
          <w:sz w:val="24"/>
          <w:szCs w:val="24"/>
        </w:rPr>
        <w:t>.</w:t>
      </w:r>
      <w:r w:rsidRPr="008C4026">
        <w:rPr>
          <w:rFonts w:ascii="Times New Roman" w:hAnsi="Times New Roman"/>
          <w:sz w:val="24"/>
          <w:szCs w:val="24"/>
        </w:rPr>
        <w:t xml:space="preserve"> </w:t>
      </w:r>
    </w:p>
    <w:p w:rsidR="00E72BD3" w:rsidRDefault="008819CF" w:rsidP="00E72BD3">
      <w:pPr>
        <w:autoSpaceDE w:val="0"/>
        <w:autoSpaceDN w:val="0"/>
        <w:adjustRightInd w:val="0"/>
        <w:spacing w:after="0" w:line="240" w:lineRule="auto"/>
        <w:rPr>
          <w:rFonts w:ascii="Times New Roman" w:hAnsi="Times New Roman"/>
          <w:sz w:val="24"/>
          <w:szCs w:val="24"/>
        </w:rPr>
      </w:pPr>
      <w:r w:rsidRPr="000134D2">
        <w:rPr>
          <w:rFonts w:ascii="Times New Roman" w:hAnsi="Times New Roman"/>
          <w:sz w:val="24"/>
          <w:szCs w:val="24"/>
        </w:rPr>
        <w:t>Aus meiner Sicht eignet sich das von Weber</w:t>
      </w:r>
      <w:r w:rsidR="000134D2">
        <w:rPr>
          <w:rStyle w:val="Endnotenzeichen"/>
          <w:rFonts w:ascii="Times New Roman" w:hAnsi="Times New Roman"/>
          <w:sz w:val="24"/>
          <w:szCs w:val="24"/>
        </w:rPr>
        <w:endnoteReference w:id="11"/>
      </w:r>
      <w:r w:rsidRPr="000134D2">
        <w:rPr>
          <w:rFonts w:ascii="Times New Roman" w:hAnsi="Times New Roman"/>
          <w:sz w:val="24"/>
          <w:szCs w:val="24"/>
        </w:rPr>
        <w:t xml:space="preserve"> entwickelte Modell</w:t>
      </w:r>
      <w:r w:rsidR="007D2F3D">
        <w:rPr>
          <w:rFonts w:ascii="Times New Roman" w:hAnsi="Times New Roman"/>
          <w:sz w:val="24"/>
          <w:szCs w:val="24"/>
        </w:rPr>
        <w:t xml:space="preserve"> der „permanenten Prüfung“</w:t>
      </w:r>
      <w:r w:rsidR="00373280">
        <w:rPr>
          <w:rFonts w:ascii="Times New Roman" w:hAnsi="Times New Roman"/>
          <w:sz w:val="24"/>
          <w:szCs w:val="24"/>
        </w:rPr>
        <w:t xml:space="preserve"> gut</w:t>
      </w:r>
      <w:r w:rsidRPr="000134D2">
        <w:rPr>
          <w:rFonts w:ascii="Times New Roman" w:hAnsi="Times New Roman"/>
          <w:sz w:val="24"/>
          <w:szCs w:val="24"/>
        </w:rPr>
        <w:t>, um das pol</w:t>
      </w:r>
      <w:r w:rsidR="00811F6A">
        <w:rPr>
          <w:rFonts w:ascii="Times New Roman" w:hAnsi="Times New Roman"/>
          <w:sz w:val="24"/>
          <w:szCs w:val="24"/>
        </w:rPr>
        <w:t>i</w:t>
      </w:r>
      <w:r w:rsidRPr="000134D2">
        <w:rPr>
          <w:rFonts w:ascii="Times New Roman" w:hAnsi="Times New Roman"/>
          <w:sz w:val="24"/>
          <w:szCs w:val="24"/>
        </w:rPr>
        <w:t xml:space="preserve">tische und das soziale Umfeld </w:t>
      </w:r>
      <w:r w:rsidR="00202470">
        <w:rPr>
          <w:rFonts w:ascii="Times New Roman" w:hAnsi="Times New Roman"/>
          <w:sz w:val="24"/>
          <w:szCs w:val="24"/>
        </w:rPr>
        <w:t>der</w:t>
      </w:r>
      <w:r w:rsidR="00202470" w:rsidRPr="000134D2">
        <w:rPr>
          <w:rFonts w:ascii="Times New Roman" w:hAnsi="Times New Roman"/>
          <w:sz w:val="24"/>
          <w:szCs w:val="24"/>
        </w:rPr>
        <w:t xml:space="preserve"> vollstationäre</w:t>
      </w:r>
      <w:r w:rsidR="00373280">
        <w:rPr>
          <w:rFonts w:ascii="Times New Roman" w:hAnsi="Times New Roman"/>
          <w:sz w:val="24"/>
          <w:szCs w:val="24"/>
        </w:rPr>
        <w:t>n</w:t>
      </w:r>
      <w:r w:rsidR="00202470" w:rsidRPr="000134D2">
        <w:rPr>
          <w:rFonts w:ascii="Times New Roman" w:hAnsi="Times New Roman"/>
          <w:sz w:val="24"/>
          <w:szCs w:val="24"/>
        </w:rPr>
        <w:t xml:space="preserve"> Altenpflege </w:t>
      </w:r>
      <w:r w:rsidR="00811F6A">
        <w:rPr>
          <w:rFonts w:ascii="Times New Roman" w:hAnsi="Times New Roman"/>
          <w:sz w:val="24"/>
          <w:szCs w:val="24"/>
        </w:rPr>
        <w:t xml:space="preserve">einmal kritisch </w:t>
      </w:r>
      <w:r w:rsidRPr="000134D2">
        <w:rPr>
          <w:rFonts w:ascii="Times New Roman" w:hAnsi="Times New Roman"/>
          <w:sz w:val="24"/>
          <w:szCs w:val="24"/>
        </w:rPr>
        <w:t>- auch unter Berücksichtigung mancher</w:t>
      </w:r>
      <w:r w:rsidR="000134D2">
        <w:rPr>
          <w:rFonts w:ascii="Times New Roman" w:hAnsi="Times New Roman"/>
          <w:sz w:val="24"/>
          <w:szCs w:val="24"/>
        </w:rPr>
        <w:t xml:space="preserve"> </w:t>
      </w:r>
      <w:r w:rsidRPr="000134D2">
        <w:rPr>
          <w:rFonts w:ascii="Times New Roman" w:hAnsi="Times New Roman"/>
          <w:sz w:val="24"/>
          <w:szCs w:val="24"/>
        </w:rPr>
        <w:t xml:space="preserve">„versteckten Agenda“ - zu </w:t>
      </w:r>
      <w:r w:rsidR="007D2F3D">
        <w:rPr>
          <w:rFonts w:ascii="Times New Roman" w:hAnsi="Times New Roman"/>
          <w:sz w:val="24"/>
          <w:szCs w:val="24"/>
        </w:rPr>
        <w:t>beleuchten</w:t>
      </w:r>
      <w:r w:rsidRPr="000134D2">
        <w:rPr>
          <w:rFonts w:ascii="Times New Roman" w:hAnsi="Times New Roman"/>
          <w:sz w:val="24"/>
          <w:szCs w:val="24"/>
        </w:rPr>
        <w:t>.</w:t>
      </w:r>
      <w:r w:rsidR="00E72BD3">
        <w:rPr>
          <w:rFonts w:ascii="Times New Roman" w:hAnsi="Times New Roman"/>
          <w:sz w:val="24"/>
          <w:szCs w:val="24"/>
        </w:rPr>
        <w:t xml:space="preserve"> </w:t>
      </w:r>
    </w:p>
    <w:p w:rsidR="009F0A4F" w:rsidRDefault="009F0A4F" w:rsidP="00E72BD3">
      <w:pPr>
        <w:autoSpaceDE w:val="0"/>
        <w:autoSpaceDN w:val="0"/>
        <w:adjustRightInd w:val="0"/>
        <w:spacing w:after="0" w:line="240" w:lineRule="auto"/>
        <w:rPr>
          <w:rFonts w:ascii="Times New Roman" w:hAnsi="Times New Roman"/>
          <w:sz w:val="24"/>
          <w:szCs w:val="24"/>
        </w:rPr>
      </w:pPr>
    </w:p>
    <w:p w:rsidR="008819CF" w:rsidRPr="000134D2" w:rsidRDefault="00BD3A53" w:rsidP="008819CF">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29210</wp:posOffset>
                </wp:positionV>
                <wp:extent cx="6410325" cy="3204845"/>
                <wp:effectExtent l="0" t="0" r="28575" b="1460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204845"/>
                        </a:xfrm>
                        <a:prstGeom prst="rect">
                          <a:avLst/>
                        </a:prstGeom>
                        <a:solidFill>
                          <a:srgbClr val="FFFFFF"/>
                        </a:solidFill>
                        <a:ln w="9525">
                          <a:solidFill>
                            <a:srgbClr val="000000"/>
                          </a:solidFill>
                          <a:miter lim="800000"/>
                          <a:headEnd/>
                          <a:tailEnd/>
                        </a:ln>
                      </wps:spPr>
                      <wps:txbx>
                        <w:txbxContent>
                          <w:p w:rsidR="000B5A36" w:rsidRPr="009B370B" w:rsidRDefault="000B5A36">
                            <w:pPr>
                              <w:rPr>
                                <w:sz w:val="16"/>
                                <w:szCs w:val="16"/>
                              </w:rPr>
                            </w:pPr>
                            <w:r>
                              <w:rPr>
                                <w:noProof/>
                                <w:lang w:eastAsia="de-DE"/>
                              </w:rPr>
                              <w:drawing>
                                <wp:inline distT="0" distB="0" distL="0" distR="0">
                                  <wp:extent cx="6883702" cy="29908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3005" cy="2999237"/>
                                          </a:xfrm>
                                          <a:prstGeom prst="rect">
                                            <a:avLst/>
                                          </a:prstGeom>
                                          <a:noFill/>
                                          <a:ln>
                                            <a:noFill/>
                                          </a:ln>
                                        </pic:spPr>
                                      </pic:pic>
                                    </a:graphicData>
                                  </a:graphic>
                                </wp:inline>
                              </w:drawing>
                            </w:r>
                            <w:r>
                              <w:t xml:space="preserve"> </w:t>
                            </w:r>
                            <w:r w:rsidRPr="009B370B">
                              <w:rPr>
                                <w:sz w:val="16"/>
                                <w:szCs w:val="16"/>
                              </w:rPr>
                              <w:t xml:space="preserve">                                                                   </w:t>
                            </w:r>
                            <w:r>
                              <w:rPr>
                                <w:sz w:val="16"/>
                                <w:szCs w:val="16"/>
                              </w:rPr>
                              <w:t xml:space="preserve">                                               </w:t>
                            </w:r>
                            <w:r w:rsidRPr="009B370B">
                              <w:rPr>
                                <w:sz w:val="16"/>
                                <w:szCs w:val="16"/>
                              </w:rPr>
                              <w:t xml:space="preserve">           (Eigene Darstellung in Anlehnung an Weber)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pt;margin-top:2.3pt;width:504.75pt;height:2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">
                <v:textbox>
                  <w:txbxContent>
                    <w:p w:rsidR="000B5A36" w:rsidRPr="009B370B" w:rsidRDefault="000B5A36">
                      <w:pPr>
                        <w:rPr>
                          <w:sz w:val="16"/>
                          <w:szCs w:val="16"/>
                        </w:rPr>
                      </w:pPr>
                      <w:r>
                        <w:rPr>
                          <w:noProof/>
                          <w:lang w:eastAsia="de-DE"/>
                        </w:rPr>
                        <w:drawing>
                          <wp:inline distT="0" distB="0" distL="0" distR="0">
                            <wp:extent cx="6883702" cy="29908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3005" cy="2999237"/>
                                    </a:xfrm>
                                    <a:prstGeom prst="rect">
                                      <a:avLst/>
                                    </a:prstGeom>
                                    <a:noFill/>
                                    <a:ln>
                                      <a:noFill/>
                                    </a:ln>
                                  </pic:spPr>
                                </pic:pic>
                              </a:graphicData>
                            </a:graphic>
                          </wp:inline>
                        </w:drawing>
                      </w:r>
                      <w:r>
                        <w:t xml:space="preserve"> </w:t>
                      </w:r>
                      <w:r w:rsidRPr="009B370B">
                        <w:rPr>
                          <w:sz w:val="16"/>
                          <w:szCs w:val="16"/>
                        </w:rPr>
                        <w:t xml:space="preserve">                                                                   </w:t>
                      </w:r>
                      <w:r>
                        <w:rPr>
                          <w:sz w:val="16"/>
                          <w:szCs w:val="16"/>
                        </w:rPr>
                        <w:t xml:space="preserve">                                               </w:t>
                      </w:r>
                      <w:r w:rsidRPr="009B370B">
                        <w:rPr>
                          <w:sz w:val="16"/>
                          <w:szCs w:val="16"/>
                        </w:rPr>
                        <w:t xml:space="preserve">           (Eigene Darstellung in Anlehnung an Weber)</w:t>
                      </w:r>
                    </w:p>
                  </w:txbxContent>
                </v:textbox>
              </v:shape>
            </w:pict>
          </mc:Fallback>
        </mc:AlternateContent>
      </w:r>
    </w:p>
    <w:p w:rsidR="002863C4" w:rsidRDefault="002863C4"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7D2F3D" w:rsidRDefault="007D2F3D" w:rsidP="006F67A1">
      <w:pPr>
        <w:autoSpaceDE w:val="0"/>
        <w:autoSpaceDN w:val="0"/>
        <w:adjustRightInd w:val="0"/>
        <w:spacing w:after="0" w:line="240" w:lineRule="auto"/>
        <w:rPr>
          <w:rFonts w:ascii="Times New Roman" w:hAnsi="Times New Roman"/>
          <w:sz w:val="24"/>
          <w:szCs w:val="24"/>
        </w:rPr>
      </w:pPr>
    </w:p>
    <w:p w:rsidR="008B3BF4" w:rsidRDefault="008B3BF4" w:rsidP="006F67A1">
      <w:pPr>
        <w:autoSpaceDE w:val="0"/>
        <w:autoSpaceDN w:val="0"/>
        <w:adjustRightInd w:val="0"/>
        <w:spacing w:after="0" w:line="240" w:lineRule="auto"/>
        <w:rPr>
          <w:rFonts w:ascii="Times New Roman" w:hAnsi="Times New Roman"/>
          <w:sz w:val="24"/>
          <w:szCs w:val="24"/>
        </w:rPr>
      </w:pPr>
    </w:p>
    <w:p w:rsidR="008B3BF4" w:rsidRDefault="008B3BF4" w:rsidP="006F67A1">
      <w:pPr>
        <w:autoSpaceDE w:val="0"/>
        <w:autoSpaceDN w:val="0"/>
        <w:adjustRightInd w:val="0"/>
        <w:spacing w:after="0" w:line="240" w:lineRule="auto"/>
        <w:rPr>
          <w:rFonts w:ascii="Times New Roman" w:hAnsi="Times New Roman"/>
          <w:sz w:val="24"/>
          <w:szCs w:val="24"/>
        </w:rPr>
      </w:pPr>
    </w:p>
    <w:p w:rsidR="00811F6A" w:rsidRDefault="00811F6A" w:rsidP="00347D05">
      <w:pPr>
        <w:pStyle w:val="berschrift2"/>
        <w:spacing w:before="0"/>
      </w:pPr>
      <w:r>
        <w:t>Nicht-pflegende Angehörige</w:t>
      </w:r>
    </w:p>
    <w:p w:rsidR="006754D4" w:rsidRPr="00F160CE" w:rsidRDefault="006754D4" w:rsidP="00F160CE"/>
    <w:p w:rsidR="006754D4" w:rsidRDefault="00364AE8" w:rsidP="00347D05">
      <w:pPr>
        <w:autoSpaceDE w:val="0"/>
        <w:autoSpaceDN w:val="0"/>
        <w:adjustRightInd w:val="0"/>
        <w:spacing w:after="0" w:line="240" w:lineRule="auto"/>
        <w:rPr>
          <w:rFonts w:ascii="Times New Roman" w:hAnsi="Times New Roman"/>
          <w:sz w:val="24"/>
          <w:szCs w:val="24"/>
        </w:rPr>
      </w:pPr>
      <w:r w:rsidRPr="002B4F02">
        <w:rPr>
          <w:rFonts w:ascii="Times New Roman" w:hAnsi="Times New Roman"/>
          <w:sz w:val="24"/>
          <w:szCs w:val="24"/>
        </w:rPr>
        <w:lastRenderedPageBreak/>
        <w:t>„Bei nicht-pflegenden Angehörigen sorgen Prüfungen für ein loyalitätssteigerndes</w:t>
      </w:r>
      <w:r>
        <w:rPr>
          <w:rFonts w:ascii="Times New Roman" w:hAnsi="Times New Roman"/>
          <w:sz w:val="24"/>
          <w:szCs w:val="24"/>
        </w:rPr>
        <w:t xml:space="preserve"> </w:t>
      </w:r>
      <w:r w:rsidRPr="002B4F02">
        <w:rPr>
          <w:rFonts w:ascii="Times New Roman" w:hAnsi="Times New Roman"/>
          <w:sz w:val="24"/>
          <w:szCs w:val="24"/>
        </w:rPr>
        <w:t>„gutes Gewis</w:t>
      </w:r>
      <w:r w:rsidR="008B3BF4">
        <w:rPr>
          <w:rFonts w:ascii="Times New Roman" w:hAnsi="Times New Roman"/>
          <w:sz w:val="24"/>
          <w:szCs w:val="24"/>
        </w:rPr>
        <w:t>-</w:t>
      </w:r>
      <w:r w:rsidRPr="002B4F02">
        <w:rPr>
          <w:rFonts w:ascii="Times New Roman" w:hAnsi="Times New Roman"/>
          <w:sz w:val="24"/>
          <w:szCs w:val="24"/>
        </w:rPr>
        <w:t>sen“, dass sich der Staat und die Sozialpolitik um ihre Interessen kümmern.</w:t>
      </w:r>
      <w:r>
        <w:rPr>
          <w:rFonts w:ascii="Times New Roman" w:hAnsi="Times New Roman"/>
          <w:sz w:val="24"/>
          <w:szCs w:val="24"/>
        </w:rPr>
        <w:t xml:space="preserve"> </w:t>
      </w:r>
      <w:r w:rsidRPr="002B4F02">
        <w:rPr>
          <w:rFonts w:ascii="Times New Roman" w:hAnsi="Times New Roman"/>
          <w:sz w:val="24"/>
          <w:szCs w:val="24"/>
        </w:rPr>
        <w:t>Anspruchsdenken und Bereicherungsvermutungen gegen Träger von Heimen werden von</w:t>
      </w:r>
      <w:r>
        <w:rPr>
          <w:rFonts w:ascii="Times New Roman" w:hAnsi="Times New Roman"/>
          <w:sz w:val="24"/>
          <w:szCs w:val="24"/>
        </w:rPr>
        <w:t xml:space="preserve"> </w:t>
      </w:r>
      <w:r w:rsidRPr="002B4F02">
        <w:rPr>
          <w:rFonts w:ascii="Times New Roman" w:hAnsi="Times New Roman"/>
          <w:sz w:val="24"/>
          <w:szCs w:val="24"/>
        </w:rPr>
        <w:t>der Politik genährt.“</w:t>
      </w:r>
      <w:r>
        <w:rPr>
          <w:rStyle w:val="Endnotenzeichen"/>
          <w:rFonts w:ascii="Times New Roman" w:hAnsi="Times New Roman"/>
          <w:sz w:val="24"/>
          <w:szCs w:val="24"/>
        </w:rPr>
        <w:endnoteReference w:id="12"/>
      </w:r>
      <w:r>
        <w:rPr>
          <w:rFonts w:ascii="Times New Roman" w:hAnsi="Times New Roman"/>
          <w:sz w:val="24"/>
          <w:szCs w:val="24"/>
        </w:rPr>
        <w:t xml:space="preserve"> </w:t>
      </w:r>
      <w:r w:rsidRPr="002B4F02">
        <w:rPr>
          <w:rFonts w:ascii="Times New Roman" w:hAnsi="Times New Roman"/>
          <w:sz w:val="24"/>
          <w:szCs w:val="24"/>
        </w:rPr>
        <w:t>Nicht pflegende Angehörige werden dadurch in der Sicherheit</w:t>
      </w:r>
      <w:r>
        <w:rPr>
          <w:rFonts w:ascii="Times New Roman" w:hAnsi="Times New Roman"/>
          <w:sz w:val="24"/>
          <w:szCs w:val="24"/>
        </w:rPr>
        <w:t xml:space="preserve"> </w:t>
      </w:r>
      <w:r w:rsidRPr="002B4F02">
        <w:rPr>
          <w:rFonts w:ascii="Times New Roman" w:hAnsi="Times New Roman"/>
          <w:sz w:val="24"/>
          <w:szCs w:val="24"/>
        </w:rPr>
        <w:t>gewogen, dass die Politik sich um sie kümmert. Gleichzeitig sorgen regelmäßig</w:t>
      </w:r>
      <w:r>
        <w:rPr>
          <w:rFonts w:ascii="Times New Roman" w:hAnsi="Times New Roman"/>
          <w:sz w:val="24"/>
          <w:szCs w:val="24"/>
        </w:rPr>
        <w:t xml:space="preserve"> </w:t>
      </w:r>
      <w:r w:rsidRPr="002B4F02">
        <w:rPr>
          <w:rFonts w:ascii="Times New Roman" w:hAnsi="Times New Roman"/>
          <w:sz w:val="24"/>
          <w:szCs w:val="24"/>
        </w:rPr>
        <w:t>aufgedeckte „Pflegeskandale</w:t>
      </w:r>
      <w:r w:rsidR="008B3BF4">
        <w:rPr>
          <w:rFonts w:ascii="Times New Roman" w:hAnsi="Times New Roman"/>
          <w:sz w:val="24"/>
          <w:szCs w:val="24"/>
        </w:rPr>
        <w:t>“</w:t>
      </w:r>
      <w:r w:rsidRPr="002B4F02">
        <w:rPr>
          <w:rFonts w:ascii="Times New Roman" w:hAnsi="Times New Roman"/>
          <w:sz w:val="24"/>
          <w:szCs w:val="24"/>
        </w:rPr>
        <w:t xml:space="preserve">, </w:t>
      </w:r>
      <w:r w:rsidR="00811F6A">
        <w:rPr>
          <w:rFonts w:ascii="Times New Roman" w:hAnsi="Times New Roman"/>
          <w:sz w:val="24"/>
          <w:szCs w:val="24"/>
        </w:rPr>
        <w:t xml:space="preserve">wenn </w:t>
      </w:r>
      <w:r w:rsidR="009129EB">
        <w:rPr>
          <w:rFonts w:ascii="Times New Roman" w:hAnsi="Times New Roman"/>
          <w:sz w:val="24"/>
          <w:szCs w:val="24"/>
        </w:rPr>
        <w:t xml:space="preserve">auch </w:t>
      </w:r>
      <w:r w:rsidR="00811F6A">
        <w:rPr>
          <w:rFonts w:ascii="Times New Roman" w:hAnsi="Times New Roman"/>
          <w:sz w:val="24"/>
          <w:szCs w:val="24"/>
        </w:rPr>
        <w:t xml:space="preserve">in der Summe verschwindend gering, </w:t>
      </w:r>
      <w:r w:rsidRPr="002B4F02">
        <w:rPr>
          <w:rFonts w:ascii="Times New Roman" w:hAnsi="Times New Roman"/>
          <w:sz w:val="24"/>
          <w:szCs w:val="24"/>
        </w:rPr>
        <w:t>dass auch</w:t>
      </w:r>
      <w:r>
        <w:rPr>
          <w:rFonts w:ascii="Times New Roman" w:hAnsi="Times New Roman"/>
          <w:sz w:val="24"/>
          <w:szCs w:val="24"/>
        </w:rPr>
        <w:t xml:space="preserve"> </w:t>
      </w:r>
      <w:r w:rsidRPr="002B4F02">
        <w:rPr>
          <w:rFonts w:ascii="Times New Roman" w:hAnsi="Times New Roman"/>
          <w:sz w:val="24"/>
          <w:szCs w:val="24"/>
        </w:rPr>
        <w:t>die nicht-pflegenden Angehörigen Druck auf pflegende Ange</w:t>
      </w:r>
      <w:r w:rsidR="00373280">
        <w:rPr>
          <w:rFonts w:ascii="Times New Roman" w:hAnsi="Times New Roman"/>
          <w:sz w:val="24"/>
          <w:szCs w:val="24"/>
        </w:rPr>
        <w:t>-</w:t>
      </w:r>
      <w:r w:rsidRPr="002B4F02">
        <w:rPr>
          <w:rFonts w:ascii="Times New Roman" w:hAnsi="Times New Roman"/>
          <w:sz w:val="24"/>
          <w:szCs w:val="24"/>
        </w:rPr>
        <w:t>hörige</w:t>
      </w:r>
      <w:r>
        <w:rPr>
          <w:rFonts w:ascii="Times New Roman" w:hAnsi="Times New Roman"/>
          <w:sz w:val="24"/>
          <w:szCs w:val="24"/>
        </w:rPr>
        <w:t xml:space="preserve"> </w:t>
      </w:r>
      <w:r w:rsidRPr="002B4F02">
        <w:rPr>
          <w:rFonts w:ascii="Times New Roman" w:hAnsi="Times New Roman"/>
          <w:sz w:val="24"/>
          <w:szCs w:val="24"/>
        </w:rPr>
        <w:t xml:space="preserve">ausüben, wenn diese überlegen, den Ehepartner/ die Eltern </w:t>
      </w:r>
      <w:r w:rsidR="00811F6A">
        <w:rPr>
          <w:rFonts w:ascii="Times New Roman" w:hAnsi="Times New Roman"/>
          <w:sz w:val="24"/>
          <w:szCs w:val="24"/>
        </w:rPr>
        <w:t xml:space="preserve">o.ä. </w:t>
      </w:r>
      <w:r w:rsidRPr="002B4F02">
        <w:rPr>
          <w:rFonts w:ascii="Times New Roman" w:hAnsi="Times New Roman"/>
          <w:sz w:val="24"/>
          <w:szCs w:val="24"/>
        </w:rPr>
        <w:t>in ein Pflegeheim zu</w:t>
      </w:r>
      <w:r>
        <w:rPr>
          <w:rFonts w:ascii="Times New Roman" w:hAnsi="Times New Roman"/>
          <w:sz w:val="24"/>
          <w:szCs w:val="24"/>
        </w:rPr>
        <w:t xml:space="preserve"> </w:t>
      </w:r>
      <w:r w:rsidRPr="002B4F02">
        <w:rPr>
          <w:rFonts w:ascii="Times New Roman" w:hAnsi="Times New Roman"/>
          <w:sz w:val="24"/>
          <w:szCs w:val="24"/>
        </w:rPr>
        <w:t>geben.</w:t>
      </w:r>
    </w:p>
    <w:p w:rsidR="006754D4" w:rsidRDefault="006754D4" w:rsidP="00347D05">
      <w:pPr>
        <w:autoSpaceDE w:val="0"/>
        <w:autoSpaceDN w:val="0"/>
        <w:adjustRightInd w:val="0"/>
        <w:spacing w:after="0" w:line="240" w:lineRule="auto"/>
        <w:rPr>
          <w:rFonts w:ascii="Times New Roman" w:hAnsi="Times New Roman"/>
          <w:sz w:val="24"/>
          <w:szCs w:val="24"/>
        </w:rPr>
      </w:pPr>
    </w:p>
    <w:p w:rsidR="00811F6A" w:rsidRPr="008B3BF4" w:rsidRDefault="00364AE8" w:rsidP="00347D05">
      <w:pPr>
        <w:autoSpaceDE w:val="0"/>
        <w:autoSpaceDN w:val="0"/>
        <w:adjustRightInd w:val="0"/>
        <w:spacing w:after="0" w:line="240" w:lineRule="auto"/>
        <w:rPr>
          <w:rFonts w:ascii="Times New Roman" w:hAnsi="Times New Roman"/>
          <w:sz w:val="12"/>
          <w:szCs w:val="12"/>
        </w:rPr>
      </w:pPr>
      <w:r w:rsidRPr="002B4F02">
        <w:rPr>
          <w:rFonts w:ascii="Times New Roman" w:hAnsi="Times New Roman"/>
          <w:sz w:val="24"/>
          <w:szCs w:val="24"/>
        </w:rPr>
        <w:t xml:space="preserve"> </w:t>
      </w:r>
    </w:p>
    <w:p w:rsidR="00811F6A" w:rsidRDefault="00811F6A" w:rsidP="00E72BD3">
      <w:pPr>
        <w:pStyle w:val="berschrift2"/>
        <w:spacing w:before="0"/>
      </w:pPr>
      <w:r>
        <w:t>Pflegende Angehörige</w:t>
      </w:r>
      <w:r w:rsidR="008520EB">
        <w:t>/Pflegegeldempfänger</w:t>
      </w:r>
    </w:p>
    <w:p w:rsidR="008C4026" w:rsidRDefault="00364AE8" w:rsidP="00E72BD3">
      <w:pPr>
        <w:autoSpaceDE w:val="0"/>
        <w:autoSpaceDN w:val="0"/>
        <w:adjustRightInd w:val="0"/>
        <w:spacing w:after="0" w:line="240" w:lineRule="auto"/>
        <w:rPr>
          <w:rFonts w:ascii="Times New Roman" w:hAnsi="Times New Roman"/>
          <w:sz w:val="24"/>
          <w:szCs w:val="24"/>
        </w:rPr>
      </w:pPr>
      <w:r w:rsidRPr="002B4F02">
        <w:rPr>
          <w:rFonts w:ascii="Times New Roman" w:hAnsi="Times New Roman"/>
          <w:sz w:val="24"/>
          <w:szCs w:val="24"/>
        </w:rPr>
        <w:t>„Prüfungen und publizierte Ergebnisse sorgen bei</w:t>
      </w:r>
      <w:r w:rsidR="006F1168">
        <w:rPr>
          <w:rFonts w:ascii="Times New Roman" w:hAnsi="Times New Roman"/>
          <w:sz w:val="24"/>
          <w:szCs w:val="24"/>
        </w:rPr>
        <w:t xml:space="preserve"> </w:t>
      </w:r>
      <w:r w:rsidRPr="002B4F02">
        <w:rPr>
          <w:rFonts w:ascii="Times New Roman" w:hAnsi="Times New Roman"/>
          <w:sz w:val="24"/>
          <w:szCs w:val="24"/>
        </w:rPr>
        <w:t xml:space="preserve">pflegenden Angehörigen für die </w:t>
      </w:r>
      <w:proofErr w:type="spellStart"/>
      <w:r w:rsidRPr="002B4F02">
        <w:rPr>
          <w:rFonts w:ascii="Times New Roman" w:hAnsi="Times New Roman"/>
          <w:sz w:val="24"/>
          <w:szCs w:val="24"/>
        </w:rPr>
        <w:t>Aufrechterhal</w:t>
      </w:r>
      <w:r w:rsidR="00373280">
        <w:rPr>
          <w:rFonts w:ascii="Times New Roman" w:hAnsi="Times New Roman"/>
          <w:sz w:val="24"/>
          <w:szCs w:val="24"/>
        </w:rPr>
        <w:t>-</w:t>
      </w:r>
      <w:r w:rsidRPr="002B4F02">
        <w:rPr>
          <w:rFonts w:ascii="Times New Roman" w:hAnsi="Times New Roman"/>
          <w:sz w:val="24"/>
          <w:szCs w:val="24"/>
        </w:rPr>
        <w:t>tung</w:t>
      </w:r>
      <w:proofErr w:type="spellEnd"/>
      <w:r w:rsidRPr="002B4F02">
        <w:rPr>
          <w:rFonts w:ascii="Times New Roman" w:hAnsi="Times New Roman"/>
          <w:sz w:val="24"/>
          <w:szCs w:val="24"/>
        </w:rPr>
        <w:t xml:space="preserve"> der „Angst vor dem Heim“. Das schlechte</w:t>
      </w:r>
      <w:r w:rsidR="006F1168">
        <w:rPr>
          <w:rFonts w:ascii="Times New Roman" w:hAnsi="Times New Roman"/>
          <w:sz w:val="24"/>
          <w:szCs w:val="24"/>
        </w:rPr>
        <w:t xml:space="preserve"> </w:t>
      </w:r>
      <w:r w:rsidRPr="002B4F02">
        <w:rPr>
          <w:rFonts w:ascii="Times New Roman" w:hAnsi="Times New Roman"/>
          <w:sz w:val="24"/>
          <w:szCs w:val="24"/>
        </w:rPr>
        <w:t>Gewissen zögert den Heimaufenthalt so lange als möglich heraus. Öffentliche Kassen und</w:t>
      </w:r>
      <w:r w:rsidR="006F1168">
        <w:rPr>
          <w:rFonts w:ascii="Times New Roman" w:hAnsi="Times New Roman"/>
          <w:sz w:val="24"/>
          <w:szCs w:val="24"/>
        </w:rPr>
        <w:t xml:space="preserve"> </w:t>
      </w:r>
      <w:r w:rsidRPr="002B4F02">
        <w:rPr>
          <w:rFonts w:ascii="Times New Roman" w:hAnsi="Times New Roman"/>
          <w:sz w:val="24"/>
          <w:szCs w:val="24"/>
        </w:rPr>
        <w:t>Steuerzahler werden entlastet.“</w:t>
      </w:r>
      <w:r>
        <w:rPr>
          <w:rStyle w:val="Endnotenzeichen"/>
          <w:rFonts w:ascii="Times New Roman" w:hAnsi="Times New Roman"/>
          <w:sz w:val="24"/>
          <w:szCs w:val="24"/>
        </w:rPr>
        <w:endnoteReference w:id="13"/>
      </w:r>
    </w:p>
    <w:p w:rsidR="006754D4" w:rsidRDefault="006754D4" w:rsidP="00E72BD3">
      <w:pPr>
        <w:autoSpaceDE w:val="0"/>
        <w:autoSpaceDN w:val="0"/>
        <w:adjustRightInd w:val="0"/>
        <w:spacing w:after="0" w:line="240" w:lineRule="auto"/>
        <w:rPr>
          <w:rFonts w:ascii="Times New Roman" w:hAnsi="Times New Roman"/>
          <w:sz w:val="24"/>
          <w:szCs w:val="24"/>
        </w:rPr>
      </w:pPr>
    </w:p>
    <w:p w:rsidR="007D2F3D" w:rsidRDefault="008520EB" w:rsidP="00E72BD3">
      <w:pPr>
        <w:pStyle w:val="berschrift2"/>
        <w:spacing w:before="0"/>
      </w:pPr>
      <w:r>
        <w:t>Träger</w:t>
      </w:r>
    </w:p>
    <w:p w:rsidR="006F1168" w:rsidRDefault="006F1168" w:rsidP="00E72BD3">
      <w:pPr>
        <w:autoSpaceDE w:val="0"/>
        <w:autoSpaceDN w:val="0"/>
        <w:adjustRightInd w:val="0"/>
        <w:spacing w:after="0" w:line="240" w:lineRule="auto"/>
        <w:rPr>
          <w:rFonts w:ascii="Times New Roman" w:hAnsi="Times New Roman"/>
          <w:sz w:val="24"/>
          <w:szCs w:val="24"/>
        </w:rPr>
      </w:pPr>
      <w:r w:rsidRPr="002B4F02">
        <w:rPr>
          <w:rFonts w:ascii="Times New Roman" w:hAnsi="Times New Roman"/>
          <w:sz w:val="24"/>
          <w:szCs w:val="24"/>
        </w:rPr>
        <w:t>„Regelmäßige Prüfungen halten die Betreiber in der Defensive und legitimieren durch</w:t>
      </w:r>
      <w:r>
        <w:rPr>
          <w:rFonts w:ascii="Times New Roman" w:hAnsi="Times New Roman"/>
          <w:sz w:val="24"/>
          <w:szCs w:val="24"/>
        </w:rPr>
        <w:t xml:space="preserve"> </w:t>
      </w:r>
      <w:r w:rsidRPr="002B4F02">
        <w:rPr>
          <w:rFonts w:ascii="Times New Roman" w:hAnsi="Times New Roman"/>
          <w:sz w:val="24"/>
          <w:szCs w:val="24"/>
        </w:rPr>
        <w:t>negative Ergebnisse kontinuierlich die Verschärfung dieses Vorgehens, im „Interesse der</w:t>
      </w:r>
      <w:r>
        <w:rPr>
          <w:rFonts w:ascii="Times New Roman" w:hAnsi="Times New Roman"/>
          <w:sz w:val="24"/>
          <w:szCs w:val="24"/>
        </w:rPr>
        <w:t xml:space="preserve"> </w:t>
      </w:r>
      <w:r w:rsidRPr="002B4F02">
        <w:rPr>
          <w:rFonts w:ascii="Times New Roman" w:hAnsi="Times New Roman"/>
          <w:sz w:val="24"/>
          <w:szCs w:val="24"/>
        </w:rPr>
        <w:t>Pflegebedürftigen“. Diese „moralische“ Argumentation verschließt die Diskussion über</w:t>
      </w:r>
      <w:r>
        <w:rPr>
          <w:rFonts w:ascii="Times New Roman" w:hAnsi="Times New Roman"/>
          <w:sz w:val="24"/>
          <w:szCs w:val="24"/>
        </w:rPr>
        <w:t xml:space="preserve"> </w:t>
      </w:r>
      <w:r w:rsidRPr="002B4F02">
        <w:rPr>
          <w:rFonts w:ascii="Times New Roman" w:hAnsi="Times New Roman"/>
          <w:sz w:val="24"/>
          <w:szCs w:val="24"/>
        </w:rPr>
        <w:t>fiskalische Interessen der Politik und letztlich des Wählers oder Beitragszahlers. Die</w:t>
      </w:r>
      <w:r>
        <w:rPr>
          <w:rFonts w:ascii="Times New Roman" w:hAnsi="Times New Roman"/>
          <w:sz w:val="24"/>
          <w:szCs w:val="24"/>
        </w:rPr>
        <w:t xml:space="preserve"> </w:t>
      </w:r>
      <w:r w:rsidRPr="002B4F02">
        <w:rPr>
          <w:rFonts w:ascii="Times New Roman" w:hAnsi="Times New Roman"/>
          <w:sz w:val="24"/>
          <w:szCs w:val="24"/>
        </w:rPr>
        <w:t>Fokussierung auf Träger nimmt zudem die Mitarbeiter aus der Schusslinie.“</w:t>
      </w:r>
      <w:r>
        <w:rPr>
          <w:rStyle w:val="Endnotenzeichen"/>
          <w:rFonts w:ascii="Times New Roman" w:hAnsi="Times New Roman"/>
          <w:sz w:val="24"/>
          <w:szCs w:val="24"/>
        </w:rPr>
        <w:endnoteReference w:id="14"/>
      </w:r>
      <w:r w:rsidRPr="002B4F02">
        <w:rPr>
          <w:rFonts w:ascii="Times New Roman" w:hAnsi="Times New Roman"/>
          <w:sz w:val="24"/>
          <w:szCs w:val="24"/>
        </w:rPr>
        <w:t xml:space="preserve"> Zudem wird</w:t>
      </w:r>
      <w:r>
        <w:rPr>
          <w:rFonts w:ascii="Times New Roman" w:hAnsi="Times New Roman"/>
          <w:sz w:val="24"/>
          <w:szCs w:val="24"/>
        </w:rPr>
        <w:t xml:space="preserve"> </w:t>
      </w:r>
      <w:r w:rsidRPr="002B4F02">
        <w:rPr>
          <w:rFonts w:ascii="Times New Roman" w:hAnsi="Times New Roman"/>
          <w:sz w:val="24"/>
          <w:szCs w:val="24"/>
        </w:rPr>
        <w:t>noch immer rund die Hälfte der stationären Pflegeheime von kirchlichen Trägern betrieben,</w:t>
      </w:r>
      <w:r>
        <w:rPr>
          <w:rFonts w:ascii="Times New Roman" w:hAnsi="Times New Roman"/>
          <w:sz w:val="24"/>
          <w:szCs w:val="24"/>
        </w:rPr>
        <w:t xml:space="preserve"> </w:t>
      </w:r>
      <w:r w:rsidRPr="002B4F02">
        <w:rPr>
          <w:rFonts w:ascii="Times New Roman" w:hAnsi="Times New Roman"/>
          <w:sz w:val="24"/>
          <w:szCs w:val="24"/>
        </w:rPr>
        <w:t xml:space="preserve">die </w:t>
      </w:r>
      <w:r w:rsidR="008B3BF4">
        <w:rPr>
          <w:rFonts w:ascii="Times New Roman" w:hAnsi="Times New Roman"/>
          <w:sz w:val="24"/>
          <w:szCs w:val="24"/>
        </w:rPr>
        <w:t xml:space="preserve">es </w:t>
      </w:r>
      <w:r w:rsidRPr="002B4F02">
        <w:rPr>
          <w:rFonts w:ascii="Times New Roman" w:hAnsi="Times New Roman"/>
          <w:sz w:val="24"/>
          <w:szCs w:val="24"/>
        </w:rPr>
        <w:t>schon aufgrund des eigenen Selbstverständ</w:t>
      </w:r>
      <w:r w:rsidR="009129EB">
        <w:rPr>
          <w:rFonts w:ascii="Times New Roman" w:hAnsi="Times New Roman"/>
          <w:sz w:val="24"/>
          <w:szCs w:val="24"/>
        </w:rPr>
        <w:t>-</w:t>
      </w:r>
      <w:r w:rsidRPr="002B4F02">
        <w:rPr>
          <w:rFonts w:ascii="Times New Roman" w:hAnsi="Times New Roman"/>
          <w:sz w:val="24"/>
          <w:szCs w:val="24"/>
        </w:rPr>
        <w:t>nisses kaum schaffen, sich aus dieser Argumentationskette zu befreien.</w:t>
      </w:r>
      <w:r>
        <w:rPr>
          <w:rStyle w:val="Endnotenzeichen"/>
          <w:rFonts w:ascii="Times New Roman" w:hAnsi="Times New Roman"/>
          <w:sz w:val="24"/>
          <w:szCs w:val="24"/>
        </w:rPr>
        <w:endnoteReference w:id="15"/>
      </w:r>
    </w:p>
    <w:p w:rsidR="006754D4" w:rsidRDefault="006754D4" w:rsidP="00E72BD3">
      <w:pPr>
        <w:autoSpaceDE w:val="0"/>
        <w:autoSpaceDN w:val="0"/>
        <w:adjustRightInd w:val="0"/>
        <w:spacing w:after="0" w:line="240" w:lineRule="auto"/>
        <w:rPr>
          <w:rFonts w:ascii="Times New Roman" w:hAnsi="Times New Roman"/>
          <w:sz w:val="24"/>
          <w:szCs w:val="24"/>
        </w:rPr>
      </w:pPr>
    </w:p>
    <w:p w:rsidR="007D2F3D" w:rsidRDefault="007D2F3D" w:rsidP="00E72BD3">
      <w:pPr>
        <w:pStyle w:val="berschrift2"/>
        <w:spacing w:before="0"/>
      </w:pPr>
      <w:r>
        <w:t>Sozialpolitiker</w:t>
      </w:r>
    </w:p>
    <w:p w:rsidR="006F1168" w:rsidRDefault="006F1168" w:rsidP="00E72BD3">
      <w:pPr>
        <w:autoSpaceDE w:val="0"/>
        <w:autoSpaceDN w:val="0"/>
        <w:adjustRightInd w:val="0"/>
        <w:spacing w:after="0" w:line="240" w:lineRule="auto"/>
        <w:rPr>
          <w:rFonts w:ascii="Times New Roman" w:hAnsi="Times New Roman"/>
          <w:sz w:val="24"/>
          <w:szCs w:val="24"/>
        </w:rPr>
      </w:pPr>
      <w:r w:rsidRPr="002B4F02">
        <w:rPr>
          <w:rFonts w:ascii="Times New Roman" w:hAnsi="Times New Roman"/>
          <w:sz w:val="24"/>
          <w:szCs w:val="24"/>
        </w:rPr>
        <w:t>„</w:t>
      </w:r>
      <w:r w:rsidR="008B3BF4">
        <w:rPr>
          <w:rFonts w:ascii="Times New Roman" w:hAnsi="Times New Roman"/>
          <w:sz w:val="24"/>
          <w:szCs w:val="24"/>
        </w:rPr>
        <w:t>Kontrollen</w:t>
      </w:r>
      <w:r w:rsidR="008B3BF4" w:rsidRPr="002B4F02">
        <w:rPr>
          <w:rFonts w:ascii="Times New Roman" w:hAnsi="Times New Roman"/>
          <w:sz w:val="24"/>
          <w:szCs w:val="24"/>
        </w:rPr>
        <w:t xml:space="preserve"> </w:t>
      </w:r>
      <w:r w:rsidRPr="002B4F02">
        <w:rPr>
          <w:rFonts w:ascii="Times New Roman" w:hAnsi="Times New Roman"/>
          <w:sz w:val="24"/>
          <w:szCs w:val="24"/>
        </w:rPr>
        <w:t>geben Sozialpolitikern die Möglichkeit, „Kontrolle“ als politisches Handeln zu</w:t>
      </w:r>
      <w:r>
        <w:rPr>
          <w:rFonts w:ascii="Times New Roman" w:hAnsi="Times New Roman"/>
          <w:sz w:val="24"/>
          <w:szCs w:val="24"/>
        </w:rPr>
        <w:t xml:space="preserve"> </w:t>
      </w:r>
      <w:r w:rsidRPr="002B4F02">
        <w:rPr>
          <w:rFonts w:ascii="Times New Roman" w:hAnsi="Times New Roman"/>
          <w:sz w:val="24"/>
          <w:szCs w:val="24"/>
        </w:rPr>
        <w:t>verkau</w:t>
      </w:r>
      <w:r w:rsidR="009129EB">
        <w:rPr>
          <w:rFonts w:ascii="Times New Roman" w:hAnsi="Times New Roman"/>
          <w:sz w:val="24"/>
          <w:szCs w:val="24"/>
        </w:rPr>
        <w:t>-</w:t>
      </w:r>
      <w:r w:rsidRPr="002B4F02">
        <w:rPr>
          <w:rFonts w:ascii="Times New Roman" w:hAnsi="Times New Roman"/>
          <w:sz w:val="24"/>
          <w:szCs w:val="24"/>
        </w:rPr>
        <w:t>fen. Oft wird diese Strategie übrigens noch damit perfektioniert, dass sich</w:t>
      </w:r>
      <w:r>
        <w:rPr>
          <w:rFonts w:ascii="Times New Roman" w:hAnsi="Times New Roman"/>
          <w:sz w:val="24"/>
          <w:szCs w:val="24"/>
        </w:rPr>
        <w:t xml:space="preserve"> </w:t>
      </w:r>
      <w:r w:rsidRPr="002B4F02">
        <w:rPr>
          <w:rFonts w:ascii="Times New Roman" w:hAnsi="Times New Roman"/>
          <w:sz w:val="24"/>
          <w:szCs w:val="24"/>
        </w:rPr>
        <w:t>Sozialpolitiker öffentlich mit Kritikern des Systems solidarisieren/schmücken, um ihrer</w:t>
      </w:r>
      <w:r>
        <w:rPr>
          <w:rFonts w:ascii="Times New Roman" w:hAnsi="Times New Roman"/>
          <w:sz w:val="24"/>
          <w:szCs w:val="24"/>
        </w:rPr>
        <w:t xml:space="preserve"> </w:t>
      </w:r>
      <w:r w:rsidRPr="002B4F02">
        <w:rPr>
          <w:rFonts w:ascii="Times New Roman" w:hAnsi="Times New Roman"/>
          <w:sz w:val="24"/>
          <w:szCs w:val="24"/>
        </w:rPr>
        <w:t>„Intervention“ mehr Glaubwürdigkeit zu verleihen. Sie sichern sich die Loyalität der Wähler</w:t>
      </w:r>
      <w:r>
        <w:rPr>
          <w:rFonts w:ascii="Times New Roman" w:hAnsi="Times New Roman"/>
          <w:sz w:val="24"/>
          <w:szCs w:val="24"/>
        </w:rPr>
        <w:t xml:space="preserve"> </w:t>
      </w:r>
      <w:r w:rsidRPr="002B4F02">
        <w:rPr>
          <w:rFonts w:ascii="Times New Roman" w:hAnsi="Times New Roman"/>
          <w:sz w:val="24"/>
          <w:szCs w:val="24"/>
        </w:rPr>
        <w:t>und damit den eigenen Machterhalt. Sie verhindern eine überfällige und unbequeme</w:t>
      </w:r>
      <w:r>
        <w:rPr>
          <w:rFonts w:ascii="Times New Roman" w:hAnsi="Times New Roman"/>
          <w:sz w:val="24"/>
          <w:szCs w:val="24"/>
        </w:rPr>
        <w:t xml:space="preserve"> </w:t>
      </w:r>
      <w:r w:rsidRPr="002B4F02">
        <w:rPr>
          <w:rFonts w:ascii="Times New Roman" w:hAnsi="Times New Roman"/>
          <w:sz w:val="24"/>
          <w:szCs w:val="24"/>
        </w:rPr>
        <w:t>Anpassung des Systems an die Probleme einer in die Krise geratenen alternden</w:t>
      </w:r>
      <w:r>
        <w:rPr>
          <w:rFonts w:ascii="Times New Roman" w:hAnsi="Times New Roman"/>
          <w:sz w:val="24"/>
          <w:szCs w:val="24"/>
        </w:rPr>
        <w:t xml:space="preserve"> </w:t>
      </w:r>
      <w:r w:rsidRPr="002B4F02">
        <w:rPr>
          <w:rFonts w:ascii="Times New Roman" w:hAnsi="Times New Roman"/>
          <w:sz w:val="24"/>
          <w:szCs w:val="24"/>
        </w:rPr>
        <w:t>Gesellschaft.“</w:t>
      </w:r>
      <w:r>
        <w:rPr>
          <w:rStyle w:val="Endnotenzeichen"/>
          <w:rFonts w:ascii="Times New Roman" w:hAnsi="Times New Roman"/>
          <w:sz w:val="24"/>
          <w:szCs w:val="24"/>
        </w:rPr>
        <w:endnoteReference w:id="16"/>
      </w:r>
      <w:r w:rsidRPr="002B4F02">
        <w:rPr>
          <w:rFonts w:ascii="Times New Roman" w:hAnsi="Times New Roman"/>
          <w:sz w:val="24"/>
          <w:szCs w:val="24"/>
        </w:rPr>
        <w:t xml:space="preserve"> Die gleichen </w:t>
      </w:r>
      <w:r w:rsidR="008B3BF4">
        <w:rPr>
          <w:rFonts w:ascii="Times New Roman" w:hAnsi="Times New Roman"/>
          <w:sz w:val="24"/>
          <w:szCs w:val="24"/>
        </w:rPr>
        <w:t>P</w:t>
      </w:r>
      <w:r w:rsidRPr="002B4F02">
        <w:rPr>
          <w:rFonts w:ascii="Times New Roman" w:hAnsi="Times New Roman"/>
          <w:sz w:val="24"/>
          <w:szCs w:val="24"/>
        </w:rPr>
        <w:t>olitiker, die einerseits „mit eiserner Hand“ gegen</w:t>
      </w:r>
      <w:r>
        <w:rPr>
          <w:rFonts w:ascii="Times New Roman" w:hAnsi="Times New Roman"/>
          <w:sz w:val="24"/>
          <w:szCs w:val="24"/>
        </w:rPr>
        <w:t xml:space="preserve"> </w:t>
      </w:r>
      <w:r w:rsidRPr="002B4F02">
        <w:rPr>
          <w:rFonts w:ascii="Times New Roman" w:hAnsi="Times New Roman"/>
          <w:sz w:val="24"/>
          <w:szCs w:val="24"/>
        </w:rPr>
        <w:t>„Pflegeskandale vorgehen sind nicht bereit, die finanziellen, personellen und materiellen</w:t>
      </w:r>
      <w:r>
        <w:rPr>
          <w:rFonts w:ascii="Times New Roman" w:hAnsi="Times New Roman"/>
          <w:sz w:val="24"/>
          <w:szCs w:val="24"/>
        </w:rPr>
        <w:t xml:space="preserve"> </w:t>
      </w:r>
      <w:r w:rsidRPr="002B4F02">
        <w:rPr>
          <w:rFonts w:ascii="Times New Roman" w:hAnsi="Times New Roman"/>
          <w:sz w:val="24"/>
          <w:szCs w:val="24"/>
        </w:rPr>
        <w:t>Ressourcen in der Altenpflege zu erhöhen</w:t>
      </w:r>
      <w:r>
        <w:rPr>
          <w:rStyle w:val="Endnotenzeichen"/>
          <w:rFonts w:ascii="Times New Roman" w:hAnsi="Times New Roman"/>
          <w:sz w:val="24"/>
          <w:szCs w:val="24"/>
        </w:rPr>
        <w:endnoteReference w:id="17"/>
      </w:r>
      <w:r w:rsidR="008B3BF4">
        <w:rPr>
          <w:rFonts w:ascii="Times New Roman" w:hAnsi="Times New Roman"/>
          <w:sz w:val="24"/>
          <w:szCs w:val="24"/>
        </w:rPr>
        <w:t xml:space="preserve"> </w:t>
      </w:r>
      <w:r w:rsidR="008B3BF4">
        <w:rPr>
          <w:rStyle w:val="Endnotenzeichen"/>
          <w:rFonts w:ascii="Times New Roman" w:hAnsi="Times New Roman"/>
          <w:sz w:val="24"/>
          <w:szCs w:val="24"/>
        </w:rPr>
        <w:endnoteReference w:id="18"/>
      </w:r>
      <w:r w:rsidR="008B3BF4">
        <w:rPr>
          <w:rFonts w:ascii="Times New Roman" w:hAnsi="Times New Roman"/>
          <w:sz w:val="24"/>
          <w:szCs w:val="24"/>
        </w:rPr>
        <w:t>.</w:t>
      </w:r>
      <w:r w:rsidRPr="002B4F02">
        <w:rPr>
          <w:rFonts w:ascii="Times New Roman" w:hAnsi="Times New Roman"/>
          <w:sz w:val="24"/>
          <w:szCs w:val="24"/>
        </w:rPr>
        <w:t xml:space="preserve"> </w:t>
      </w:r>
      <w:r w:rsidR="00D439AE">
        <w:rPr>
          <w:rFonts w:ascii="Times New Roman" w:hAnsi="Times New Roman"/>
          <w:sz w:val="24"/>
          <w:szCs w:val="24"/>
        </w:rPr>
        <w:t>Forschungsprojekte und -gelder für Mediation in der Altenhilfe gibt es nach meinem Wissensstand weder auf Bundes- noch auf Lan</w:t>
      </w:r>
      <w:r w:rsidR="00451335">
        <w:rPr>
          <w:rFonts w:ascii="Times New Roman" w:hAnsi="Times New Roman"/>
          <w:sz w:val="24"/>
          <w:szCs w:val="24"/>
        </w:rPr>
        <w:t>d</w:t>
      </w:r>
      <w:r w:rsidR="00D439AE">
        <w:rPr>
          <w:rFonts w:ascii="Times New Roman" w:hAnsi="Times New Roman"/>
          <w:sz w:val="24"/>
          <w:szCs w:val="24"/>
        </w:rPr>
        <w:t>esebene.</w:t>
      </w:r>
    </w:p>
    <w:p w:rsidR="006754D4" w:rsidRDefault="006754D4" w:rsidP="00E72BD3">
      <w:pPr>
        <w:autoSpaceDE w:val="0"/>
        <w:autoSpaceDN w:val="0"/>
        <w:adjustRightInd w:val="0"/>
        <w:spacing w:after="0" w:line="240" w:lineRule="auto"/>
        <w:rPr>
          <w:rFonts w:ascii="Times New Roman" w:hAnsi="Times New Roman"/>
          <w:sz w:val="24"/>
          <w:szCs w:val="24"/>
        </w:rPr>
      </w:pPr>
    </w:p>
    <w:p w:rsidR="005F4096" w:rsidRDefault="00F160CE" w:rsidP="00F160CE">
      <w:pPr>
        <w:pStyle w:val="berschrift1"/>
        <w:numPr>
          <w:ilvl w:val="0"/>
          <w:numId w:val="0"/>
        </w:numPr>
        <w:spacing w:before="0" w:line="240" w:lineRule="auto"/>
        <w:rPr>
          <w:sz w:val="26"/>
          <w:szCs w:val="26"/>
          <w:u w:val="single"/>
        </w:rPr>
      </w:pPr>
      <w:r>
        <w:rPr>
          <w:sz w:val="26"/>
          <w:szCs w:val="26"/>
          <w:u w:val="single"/>
        </w:rPr>
        <w:t xml:space="preserve">3 </w:t>
      </w:r>
      <w:r w:rsidR="00202470">
        <w:rPr>
          <w:sz w:val="26"/>
          <w:szCs w:val="26"/>
          <w:u w:val="single"/>
        </w:rPr>
        <w:t xml:space="preserve">Besonderheiten der </w:t>
      </w:r>
      <w:r w:rsidR="00B17A22">
        <w:rPr>
          <w:sz w:val="26"/>
          <w:szCs w:val="26"/>
          <w:u w:val="single"/>
        </w:rPr>
        <w:t>Konfliktb</w:t>
      </w:r>
      <w:r w:rsidR="002174AA">
        <w:rPr>
          <w:sz w:val="26"/>
          <w:szCs w:val="26"/>
          <w:u w:val="single"/>
        </w:rPr>
        <w:t>eteil</w:t>
      </w:r>
      <w:r w:rsidR="006F67A1">
        <w:rPr>
          <w:sz w:val="26"/>
          <w:szCs w:val="26"/>
          <w:u w:val="single"/>
        </w:rPr>
        <w:t>i</w:t>
      </w:r>
      <w:r w:rsidR="002174AA">
        <w:rPr>
          <w:sz w:val="26"/>
          <w:szCs w:val="26"/>
          <w:u w:val="single"/>
        </w:rPr>
        <w:t>gte</w:t>
      </w:r>
      <w:r w:rsidR="00202470">
        <w:rPr>
          <w:sz w:val="26"/>
          <w:szCs w:val="26"/>
          <w:u w:val="single"/>
        </w:rPr>
        <w:t>n</w:t>
      </w:r>
      <w:r w:rsidR="00B17A22">
        <w:rPr>
          <w:sz w:val="26"/>
          <w:szCs w:val="26"/>
          <w:u w:val="single"/>
        </w:rPr>
        <w:t xml:space="preserve"> in der stationären Altenhilfe</w:t>
      </w:r>
    </w:p>
    <w:p w:rsidR="006754D4" w:rsidRPr="00F160CE" w:rsidRDefault="006754D4" w:rsidP="00F160CE"/>
    <w:p w:rsidR="00B17A22" w:rsidRPr="00B17A22" w:rsidRDefault="005F4096" w:rsidP="00B17A22">
      <w:pPr>
        <w:pStyle w:val="berschrift1"/>
        <w:numPr>
          <w:ilvl w:val="0"/>
          <w:numId w:val="0"/>
        </w:numPr>
        <w:spacing w:before="0" w:line="240" w:lineRule="auto"/>
        <w:rPr>
          <w:rFonts w:ascii="Times New Roman" w:eastAsia="Calibri" w:hAnsi="Times New Roman"/>
          <w:b w:val="0"/>
          <w:bCs w:val="0"/>
          <w:color w:val="auto"/>
          <w:sz w:val="24"/>
          <w:szCs w:val="24"/>
        </w:rPr>
      </w:pPr>
      <w:r w:rsidRPr="005F4096">
        <w:rPr>
          <w:rFonts w:ascii="Times New Roman" w:eastAsia="Calibri" w:hAnsi="Times New Roman"/>
          <w:b w:val="0"/>
          <w:bCs w:val="0"/>
          <w:noProof/>
          <w:color w:val="auto"/>
          <w:sz w:val="24"/>
          <w:szCs w:val="24"/>
          <w:lang w:eastAsia="de-DE"/>
        </w:rPr>
        <w:drawing>
          <wp:inline distT="0" distB="0" distL="0" distR="0">
            <wp:extent cx="5400712" cy="1695450"/>
            <wp:effectExtent l="19050" t="0" r="9488"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7103" cy="1697456"/>
                    </a:xfrm>
                    <a:prstGeom prst="rect">
                      <a:avLst/>
                    </a:prstGeom>
                    <a:noFill/>
                    <a:ln>
                      <a:noFill/>
                    </a:ln>
                  </pic:spPr>
                </pic:pic>
              </a:graphicData>
            </a:graphic>
          </wp:inline>
        </w:drawing>
      </w:r>
    </w:p>
    <w:p w:rsidR="00CA5FF9" w:rsidRPr="00CA5FF9" w:rsidRDefault="00BD3A53" w:rsidP="008A663F">
      <w:pPr>
        <w:spacing w:after="0"/>
        <w:rPr>
          <w:rFonts w:ascii="Times New Roman" w:hAnsi="Times New Roman"/>
          <w:sz w:val="16"/>
          <w:szCs w:val="16"/>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4307205</wp:posOffset>
                </wp:positionH>
                <wp:positionV relativeFrom="paragraph">
                  <wp:posOffset>22860</wp:posOffset>
                </wp:positionV>
                <wp:extent cx="1449070" cy="259715"/>
                <wp:effectExtent l="0" t="0" r="635"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36" w:rsidRDefault="000B5A36">
                            <w:r>
                              <w:t>(Eigene Darstellung)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9.15pt;margin-top:1.8pt;width:114.1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XGhAIAABY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" stroked="f">
                <v:textbox>
                  <w:txbxContent>
                    <w:p w:rsidR="000B5A36" w:rsidRDefault="000B5A36">
                      <w:r>
                        <w:t>(Eigene Darstellung)</w:t>
                      </w:r>
                    </w:p>
                  </w:txbxContent>
                </v:textbox>
              </v:shape>
            </w:pict>
          </mc:Fallback>
        </mc:AlternateContent>
      </w:r>
    </w:p>
    <w:p w:rsidR="00CA5FF9" w:rsidRPr="002562F1" w:rsidRDefault="00CA5FF9" w:rsidP="008A663F">
      <w:pPr>
        <w:spacing w:after="0"/>
        <w:rPr>
          <w:rFonts w:ascii="Times New Roman" w:hAnsi="Times New Roman"/>
          <w:sz w:val="16"/>
          <w:szCs w:val="16"/>
        </w:rPr>
      </w:pPr>
    </w:p>
    <w:p w:rsidR="00CA5FF9" w:rsidRDefault="00CA5FF9" w:rsidP="008A663F">
      <w:pPr>
        <w:spacing w:after="0"/>
        <w:rPr>
          <w:rFonts w:ascii="Times New Roman" w:hAnsi="Times New Roman"/>
          <w:sz w:val="24"/>
          <w:szCs w:val="24"/>
        </w:rPr>
      </w:pPr>
      <w:r>
        <w:rPr>
          <w:rFonts w:ascii="Times New Roman" w:hAnsi="Times New Roman"/>
          <w:sz w:val="24"/>
          <w:szCs w:val="24"/>
        </w:rPr>
        <w:t xml:space="preserve">An dieser Stelle sollen die spezifischen Lebensumstände der Beteiligten </w:t>
      </w:r>
      <w:r w:rsidR="006E4217">
        <w:rPr>
          <w:rFonts w:ascii="Times New Roman" w:hAnsi="Times New Roman"/>
          <w:sz w:val="24"/>
          <w:szCs w:val="24"/>
        </w:rPr>
        <w:t xml:space="preserve">(siehe Einleitung) </w:t>
      </w:r>
      <w:r>
        <w:rPr>
          <w:rFonts w:ascii="Times New Roman" w:hAnsi="Times New Roman"/>
          <w:sz w:val="24"/>
          <w:szCs w:val="24"/>
        </w:rPr>
        <w:t>beleuchtet werden.</w:t>
      </w:r>
    </w:p>
    <w:p w:rsidR="006754D4" w:rsidRPr="00B17A22" w:rsidRDefault="006754D4" w:rsidP="008A663F">
      <w:pPr>
        <w:spacing w:after="0"/>
        <w:rPr>
          <w:rFonts w:ascii="Times New Roman" w:hAnsi="Times New Roman"/>
          <w:sz w:val="24"/>
          <w:szCs w:val="24"/>
        </w:rPr>
      </w:pPr>
    </w:p>
    <w:p w:rsidR="001F44D3" w:rsidRDefault="00F160CE" w:rsidP="00F160CE">
      <w:pPr>
        <w:pStyle w:val="berschrift2"/>
        <w:numPr>
          <w:ilvl w:val="0"/>
          <w:numId w:val="0"/>
        </w:numPr>
        <w:spacing w:before="0"/>
      </w:pPr>
      <w:r>
        <w:t>3..1_</w:t>
      </w:r>
      <w:r w:rsidR="001F44D3">
        <w:t>Mitarbeiter</w:t>
      </w:r>
      <w:r w:rsidR="005F68C9">
        <w:t>/Träger</w:t>
      </w:r>
    </w:p>
    <w:p w:rsidR="005F4096" w:rsidRDefault="008819CF" w:rsidP="000134D2">
      <w:pPr>
        <w:spacing w:after="0"/>
        <w:rPr>
          <w:rFonts w:ascii="Times New Roman" w:hAnsi="Times New Roman"/>
          <w:sz w:val="24"/>
          <w:szCs w:val="24"/>
        </w:rPr>
      </w:pPr>
      <w:r>
        <w:rPr>
          <w:rFonts w:ascii="Times New Roman" w:hAnsi="Times New Roman"/>
          <w:sz w:val="24"/>
          <w:szCs w:val="24"/>
        </w:rPr>
        <w:t>Betrachtet man sich d</w:t>
      </w:r>
      <w:r w:rsidR="00461C5A">
        <w:rPr>
          <w:rFonts w:ascii="Times New Roman" w:hAnsi="Times New Roman"/>
          <w:sz w:val="24"/>
          <w:szCs w:val="24"/>
        </w:rPr>
        <w:t>ie Mitarbeiter</w:t>
      </w:r>
      <w:r>
        <w:rPr>
          <w:rFonts w:ascii="Times New Roman" w:hAnsi="Times New Roman"/>
          <w:sz w:val="24"/>
          <w:szCs w:val="24"/>
        </w:rPr>
        <w:t>, so</w:t>
      </w:r>
      <w:r w:rsidR="00461C5A">
        <w:rPr>
          <w:rFonts w:ascii="Times New Roman" w:hAnsi="Times New Roman"/>
          <w:sz w:val="24"/>
          <w:szCs w:val="24"/>
        </w:rPr>
        <w:t xml:space="preserve"> sind </w:t>
      </w:r>
      <w:r>
        <w:rPr>
          <w:rFonts w:ascii="Times New Roman" w:hAnsi="Times New Roman"/>
          <w:sz w:val="24"/>
          <w:szCs w:val="24"/>
        </w:rPr>
        <w:t>diese einer</w:t>
      </w:r>
      <w:r w:rsidR="00461C5A">
        <w:rPr>
          <w:rFonts w:ascii="Times New Roman" w:hAnsi="Times New Roman"/>
          <w:sz w:val="24"/>
          <w:szCs w:val="24"/>
        </w:rPr>
        <w:t xml:space="preserve"> starken körperlichen</w:t>
      </w:r>
      <w:r w:rsidR="00461C5A">
        <w:rPr>
          <w:rStyle w:val="Endnotenzeichen"/>
          <w:rFonts w:ascii="Times New Roman" w:hAnsi="Times New Roman"/>
          <w:sz w:val="24"/>
          <w:szCs w:val="24"/>
        </w:rPr>
        <w:endnoteReference w:id="19"/>
      </w:r>
      <w:r w:rsidR="00461C5A">
        <w:rPr>
          <w:rFonts w:ascii="Times New Roman" w:hAnsi="Times New Roman"/>
          <w:sz w:val="24"/>
          <w:szCs w:val="24"/>
        </w:rPr>
        <w:t xml:space="preserve"> und psychischen</w:t>
      </w:r>
      <w:r w:rsidR="00461C5A">
        <w:rPr>
          <w:rStyle w:val="Endnotenzeichen"/>
          <w:rFonts w:ascii="Times New Roman" w:hAnsi="Times New Roman"/>
          <w:sz w:val="24"/>
          <w:szCs w:val="24"/>
        </w:rPr>
        <w:endnoteReference w:id="20"/>
      </w:r>
      <w:r w:rsidR="00461C5A">
        <w:rPr>
          <w:rFonts w:ascii="Times New Roman" w:hAnsi="Times New Roman"/>
          <w:sz w:val="24"/>
          <w:szCs w:val="24"/>
        </w:rPr>
        <w:t xml:space="preserve"> Belastung ausgesetzt. Hinzu kommen „Beanspruchungen durch Infektionserreger, Gefahrstoffe und Umgebungsfaktoren“</w:t>
      </w:r>
      <w:r w:rsidR="00461C5A">
        <w:rPr>
          <w:rStyle w:val="Endnotenzeichen"/>
          <w:rFonts w:ascii="Times New Roman" w:hAnsi="Times New Roman"/>
          <w:sz w:val="24"/>
          <w:szCs w:val="24"/>
        </w:rPr>
        <w:endnoteReference w:id="21"/>
      </w:r>
      <w:r w:rsidR="00461C5A">
        <w:rPr>
          <w:rFonts w:ascii="Times New Roman" w:hAnsi="Times New Roman"/>
          <w:sz w:val="24"/>
          <w:szCs w:val="24"/>
        </w:rPr>
        <w:t>.</w:t>
      </w:r>
      <w:r>
        <w:rPr>
          <w:rFonts w:ascii="Times New Roman" w:hAnsi="Times New Roman"/>
          <w:sz w:val="24"/>
          <w:szCs w:val="24"/>
        </w:rPr>
        <w:t xml:space="preserve"> </w:t>
      </w:r>
      <w:r w:rsidR="005F4096">
        <w:rPr>
          <w:rFonts w:ascii="Times New Roman" w:hAnsi="Times New Roman"/>
          <w:sz w:val="24"/>
          <w:szCs w:val="24"/>
        </w:rPr>
        <w:t xml:space="preserve">Gleichzeitig bringen viele Mitarbeiter ihrer Tätigkeit </w:t>
      </w:r>
      <w:r w:rsidR="00B675CD">
        <w:rPr>
          <w:rFonts w:ascii="Times New Roman" w:hAnsi="Times New Roman"/>
          <w:sz w:val="24"/>
          <w:szCs w:val="24"/>
        </w:rPr>
        <w:t xml:space="preserve">aus unterschiedlichen Gründen heraus </w:t>
      </w:r>
      <w:r w:rsidR="00373280">
        <w:rPr>
          <w:rFonts w:ascii="Times New Roman" w:hAnsi="Times New Roman"/>
          <w:sz w:val="24"/>
          <w:szCs w:val="24"/>
        </w:rPr>
        <w:t xml:space="preserve">aber </w:t>
      </w:r>
      <w:r w:rsidR="005F4096">
        <w:rPr>
          <w:rFonts w:ascii="Times New Roman" w:hAnsi="Times New Roman"/>
          <w:sz w:val="24"/>
          <w:szCs w:val="24"/>
        </w:rPr>
        <w:t xml:space="preserve">auch eine </w:t>
      </w:r>
      <w:r w:rsidR="00B675CD">
        <w:rPr>
          <w:rFonts w:ascii="Times New Roman" w:hAnsi="Times New Roman"/>
          <w:sz w:val="24"/>
          <w:szCs w:val="24"/>
        </w:rPr>
        <w:t xml:space="preserve">sehr </w:t>
      </w:r>
      <w:r w:rsidR="005F4096">
        <w:rPr>
          <w:rFonts w:ascii="Times New Roman" w:hAnsi="Times New Roman"/>
          <w:sz w:val="24"/>
          <w:szCs w:val="24"/>
        </w:rPr>
        <w:t>hohe Empathie entgegen.</w:t>
      </w:r>
      <w:r w:rsidR="00B675CD">
        <w:rPr>
          <w:rStyle w:val="Endnotenzeichen"/>
          <w:rFonts w:ascii="Times New Roman" w:hAnsi="Times New Roman"/>
          <w:sz w:val="24"/>
          <w:szCs w:val="24"/>
        </w:rPr>
        <w:endnoteReference w:id="22"/>
      </w:r>
      <w:r w:rsidR="005F4096">
        <w:rPr>
          <w:rFonts w:ascii="Times New Roman" w:hAnsi="Times New Roman"/>
          <w:sz w:val="24"/>
          <w:szCs w:val="24"/>
        </w:rPr>
        <w:t xml:space="preserve"> </w:t>
      </w:r>
    </w:p>
    <w:p w:rsidR="00461C5A" w:rsidRDefault="008819CF" w:rsidP="00184022">
      <w:pPr>
        <w:spacing w:after="0"/>
        <w:rPr>
          <w:rFonts w:ascii="Times New Roman" w:hAnsi="Times New Roman"/>
          <w:sz w:val="24"/>
          <w:szCs w:val="24"/>
        </w:rPr>
      </w:pPr>
      <w:r>
        <w:rPr>
          <w:rFonts w:ascii="Times New Roman" w:hAnsi="Times New Roman"/>
          <w:sz w:val="24"/>
          <w:szCs w:val="24"/>
        </w:rPr>
        <w:t xml:space="preserve">Auch das Management von stationären Einrichtungen ist </w:t>
      </w:r>
      <w:r w:rsidR="006E4217">
        <w:rPr>
          <w:rFonts w:ascii="Times New Roman" w:hAnsi="Times New Roman"/>
          <w:sz w:val="24"/>
          <w:szCs w:val="24"/>
        </w:rPr>
        <w:t xml:space="preserve">ebenfalls </w:t>
      </w:r>
      <w:r>
        <w:rPr>
          <w:rFonts w:ascii="Times New Roman" w:hAnsi="Times New Roman"/>
          <w:sz w:val="24"/>
          <w:szCs w:val="24"/>
        </w:rPr>
        <w:t>einer hohen Belastung ausgesetzt</w:t>
      </w:r>
      <w:r>
        <w:rPr>
          <w:rStyle w:val="Endnotenzeichen"/>
          <w:rFonts w:ascii="Times New Roman" w:hAnsi="Times New Roman"/>
          <w:sz w:val="24"/>
          <w:szCs w:val="24"/>
        </w:rPr>
        <w:endnoteReference w:id="23"/>
      </w:r>
      <w:r>
        <w:rPr>
          <w:rFonts w:ascii="Times New Roman" w:hAnsi="Times New Roman"/>
          <w:sz w:val="24"/>
          <w:szCs w:val="24"/>
        </w:rPr>
        <w:t xml:space="preserve"> </w:t>
      </w:r>
      <w:r w:rsidR="00373280">
        <w:rPr>
          <w:rFonts w:ascii="Times New Roman" w:hAnsi="Times New Roman"/>
          <w:sz w:val="24"/>
          <w:szCs w:val="24"/>
        </w:rPr>
        <w:t xml:space="preserve">- </w:t>
      </w:r>
      <w:r>
        <w:rPr>
          <w:rFonts w:ascii="Times New Roman" w:hAnsi="Times New Roman"/>
          <w:sz w:val="24"/>
          <w:szCs w:val="24"/>
        </w:rPr>
        <w:t xml:space="preserve">nicht nur einem hohem finanziellen Druck (siehe auch </w:t>
      </w:r>
      <w:r w:rsidR="00373280">
        <w:rPr>
          <w:rFonts w:ascii="Times New Roman" w:hAnsi="Times New Roman"/>
          <w:sz w:val="24"/>
          <w:szCs w:val="24"/>
        </w:rPr>
        <w:t xml:space="preserve">Kapitel </w:t>
      </w:r>
      <w:r>
        <w:rPr>
          <w:rFonts w:ascii="Times New Roman" w:hAnsi="Times New Roman"/>
          <w:sz w:val="24"/>
          <w:szCs w:val="24"/>
        </w:rPr>
        <w:t>2</w:t>
      </w:r>
      <w:r w:rsidR="00746511">
        <w:rPr>
          <w:rFonts w:ascii="Times New Roman" w:hAnsi="Times New Roman"/>
          <w:sz w:val="24"/>
          <w:szCs w:val="24"/>
        </w:rPr>
        <w:t>.3</w:t>
      </w:r>
      <w:r>
        <w:rPr>
          <w:rFonts w:ascii="Times New Roman" w:hAnsi="Times New Roman"/>
          <w:sz w:val="24"/>
          <w:szCs w:val="24"/>
        </w:rPr>
        <w:t>)</w:t>
      </w:r>
      <w:r w:rsidR="006E4217">
        <w:rPr>
          <w:rFonts w:ascii="Times New Roman" w:hAnsi="Times New Roman"/>
          <w:sz w:val="24"/>
          <w:szCs w:val="24"/>
        </w:rPr>
        <w:t>.</w:t>
      </w:r>
    </w:p>
    <w:p w:rsidR="006754D4" w:rsidRPr="00B17A22" w:rsidRDefault="006754D4" w:rsidP="00184022">
      <w:pPr>
        <w:spacing w:after="0"/>
        <w:rPr>
          <w:rFonts w:ascii="Times New Roman" w:hAnsi="Times New Roman"/>
          <w:sz w:val="24"/>
          <w:szCs w:val="24"/>
        </w:rPr>
      </w:pPr>
    </w:p>
    <w:p w:rsidR="002863C4" w:rsidRDefault="00F160CE" w:rsidP="00F160CE">
      <w:pPr>
        <w:pStyle w:val="berschrift2"/>
        <w:numPr>
          <w:ilvl w:val="0"/>
          <w:numId w:val="0"/>
        </w:numPr>
        <w:spacing w:before="0"/>
      </w:pPr>
      <w:r>
        <w:t>3.2_</w:t>
      </w:r>
      <w:r w:rsidR="005F68C9">
        <w:t>Bewohner</w:t>
      </w:r>
    </w:p>
    <w:p w:rsidR="00B93111" w:rsidRDefault="005F4096" w:rsidP="006E4217">
      <w:pPr>
        <w:pStyle w:val="berschrift1"/>
        <w:numPr>
          <w:ilvl w:val="0"/>
          <w:numId w:val="0"/>
        </w:numPr>
        <w:spacing w:before="0" w:line="240" w:lineRule="auto"/>
        <w:rPr>
          <w:rFonts w:ascii="Times New Roman" w:eastAsia="Calibri" w:hAnsi="Times New Roman"/>
          <w:b w:val="0"/>
          <w:bCs w:val="0"/>
          <w:color w:val="auto"/>
          <w:sz w:val="24"/>
          <w:szCs w:val="24"/>
        </w:rPr>
      </w:pPr>
      <w:r>
        <w:rPr>
          <w:rFonts w:ascii="Times New Roman" w:eastAsia="Calibri" w:hAnsi="Times New Roman"/>
          <w:b w:val="0"/>
          <w:bCs w:val="0"/>
          <w:color w:val="auto"/>
          <w:sz w:val="24"/>
          <w:szCs w:val="24"/>
        </w:rPr>
        <w:t xml:space="preserve">Das Leben im Pflegeheim bringt für die Bewohner zahlreiche Veränderungen mit sich. </w:t>
      </w:r>
      <w:r w:rsidR="001927E4">
        <w:rPr>
          <w:rFonts w:ascii="Times New Roman" w:eastAsia="Calibri" w:hAnsi="Times New Roman"/>
          <w:b w:val="0"/>
          <w:bCs w:val="0"/>
          <w:color w:val="auto"/>
          <w:sz w:val="24"/>
          <w:szCs w:val="24"/>
        </w:rPr>
        <w:t xml:space="preserve">Es </w:t>
      </w:r>
      <w:r>
        <w:rPr>
          <w:rFonts w:ascii="Times New Roman" w:eastAsia="Calibri" w:hAnsi="Times New Roman"/>
          <w:b w:val="0"/>
          <w:bCs w:val="0"/>
          <w:color w:val="auto"/>
          <w:sz w:val="24"/>
          <w:szCs w:val="24"/>
        </w:rPr>
        <w:t>bedeutet für die betroffenen Menschen</w:t>
      </w:r>
      <w:r w:rsidR="001927E4">
        <w:rPr>
          <w:rFonts w:ascii="Times New Roman" w:eastAsia="Calibri" w:hAnsi="Times New Roman"/>
          <w:b w:val="0"/>
          <w:bCs w:val="0"/>
          <w:color w:val="auto"/>
          <w:sz w:val="24"/>
          <w:szCs w:val="24"/>
        </w:rPr>
        <w:t xml:space="preserve">, </w:t>
      </w:r>
      <w:r w:rsidR="000B5A36">
        <w:rPr>
          <w:rFonts w:ascii="Times New Roman" w:eastAsia="Calibri" w:hAnsi="Times New Roman"/>
          <w:b w:val="0"/>
          <w:bCs w:val="0"/>
          <w:color w:val="auto"/>
          <w:sz w:val="24"/>
          <w:szCs w:val="24"/>
        </w:rPr>
        <w:t>dass</w:t>
      </w:r>
      <w:r w:rsidR="001927E4">
        <w:rPr>
          <w:rFonts w:ascii="Times New Roman" w:eastAsia="Calibri" w:hAnsi="Times New Roman"/>
          <w:b w:val="0"/>
          <w:bCs w:val="0"/>
          <w:color w:val="auto"/>
          <w:sz w:val="24"/>
          <w:szCs w:val="24"/>
        </w:rPr>
        <w:t xml:space="preserve"> sie sich in die „Lebenswelt Pflegeheim“</w:t>
      </w:r>
      <w:r w:rsidR="001927E4">
        <w:rPr>
          <w:rStyle w:val="Endnotenzeichen"/>
          <w:rFonts w:ascii="Times New Roman" w:eastAsia="Calibri" w:hAnsi="Times New Roman"/>
          <w:b w:val="0"/>
          <w:bCs w:val="0"/>
          <w:color w:val="auto"/>
          <w:sz w:val="24"/>
          <w:szCs w:val="24"/>
        </w:rPr>
        <w:endnoteReference w:id="24"/>
      </w:r>
      <w:r w:rsidR="001927E4">
        <w:rPr>
          <w:rFonts w:ascii="Times New Roman" w:eastAsia="Calibri" w:hAnsi="Times New Roman"/>
          <w:b w:val="0"/>
          <w:bCs w:val="0"/>
          <w:color w:val="auto"/>
          <w:sz w:val="24"/>
          <w:szCs w:val="24"/>
        </w:rPr>
        <w:t xml:space="preserve"> mit </w:t>
      </w:r>
      <w:r w:rsidR="006E4217">
        <w:rPr>
          <w:rFonts w:ascii="Times New Roman" w:eastAsia="Calibri" w:hAnsi="Times New Roman"/>
          <w:b w:val="0"/>
          <w:bCs w:val="0"/>
          <w:color w:val="auto"/>
          <w:sz w:val="24"/>
          <w:szCs w:val="24"/>
        </w:rPr>
        <w:t xml:space="preserve">dessen </w:t>
      </w:r>
      <w:r w:rsidR="001927E4">
        <w:rPr>
          <w:rFonts w:ascii="Times New Roman" w:eastAsia="Calibri" w:hAnsi="Times New Roman"/>
          <w:b w:val="0"/>
          <w:bCs w:val="0"/>
          <w:color w:val="auto"/>
          <w:sz w:val="24"/>
          <w:szCs w:val="24"/>
        </w:rPr>
        <w:t xml:space="preserve">Regeln und Normierungen einleben müssen. Pflegeheim bedeutet für viele Menschen auch, </w:t>
      </w:r>
      <w:r w:rsidR="000B5A36">
        <w:rPr>
          <w:rFonts w:ascii="Times New Roman" w:eastAsia="Calibri" w:hAnsi="Times New Roman"/>
          <w:b w:val="0"/>
          <w:bCs w:val="0"/>
          <w:color w:val="auto"/>
          <w:sz w:val="24"/>
          <w:szCs w:val="24"/>
        </w:rPr>
        <w:t>dass</w:t>
      </w:r>
      <w:r w:rsidR="001927E4">
        <w:rPr>
          <w:rFonts w:ascii="Times New Roman" w:eastAsia="Calibri" w:hAnsi="Times New Roman"/>
          <w:b w:val="0"/>
          <w:bCs w:val="0"/>
          <w:color w:val="auto"/>
          <w:sz w:val="24"/>
          <w:szCs w:val="24"/>
        </w:rPr>
        <w:t xml:space="preserve"> sie sich mit dem Tod auseinander setzen (müssen) und </w:t>
      </w:r>
      <w:r w:rsidR="006E4217">
        <w:rPr>
          <w:rFonts w:ascii="Times New Roman" w:eastAsia="Calibri" w:hAnsi="Times New Roman"/>
          <w:b w:val="0"/>
          <w:bCs w:val="0"/>
          <w:color w:val="auto"/>
          <w:sz w:val="24"/>
          <w:szCs w:val="24"/>
        </w:rPr>
        <w:t xml:space="preserve">daher </w:t>
      </w:r>
      <w:r w:rsidR="00373280">
        <w:rPr>
          <w:rFonts w:ascii="Times New Roman" w:eastAsia="Calibri" w:hAnsi="Times New Roman"/>
          <w:b w:val="0"/>
          <w:bCs w:val="0"/>
          <w:color w:val="auto"/>
          <w:sz w:val="24"/>
          <w:szCs w:val="24"/>
        </w:rPr>
        <w:t xml:space="preserve">nicht selten </w:t>
      </w:r>
      <w:r w:rsidR="001927E4">
        <w:rPr>
          <w:rFonts w:ascii="Times New Roman" w:eastAsia="Calibri" w:hAnsi="Times New Roman"/>
          <w:b w:val="0"/>
          <w:bCs w:val="0"/>
          <w:color w:val="auto"/>
          <w:sz w:val="24"/>
          <w:szCs w:val="24"/>
        </w:rPr>
        <w:t xml:space="preserve">noch alte Konflikte klären wollen. Pflegeheim bedeutet aber auch, </w:t>
      </w:r>
      <w:r w:rsidR="00373280">
        <w:rPr>
          <w:rFonts w:ascii="Times New Roman" w:eastAsia="Calibri" w:hAnsi="Times New Roman"/>
          <w:b w:val="0"/>
          <w:bCs w:val="0"/>
          <w:color w:val="auto"/>
          <w:sz w:val="24"/>
          <w:szCs w:val="24"/>
        </w:rPr>
        <w:t>dass</w:t>
      </w:r>
      <w:r w:rsidR="001927E4">
        <w:rPr>
          <w:rFonts w:ascii="Times New Roman" w:eastAsia="Calibri" w:hAnsi="Times New Roman"/>
          <w:b w:val="0"/>
          <w:bCs w:val="0"/>
          <w:color w:val="auto"/>
          <w:sz w:val="24"/>
          <w:szCs w:val="24"/>
        </w:rPr>
        <w:t xml:space="preserve"> </w:t>
      </w:r>
      <w:r w:rsidR="00B5168A" w:rsidRPr="000477BE">
        <w:rPr>
          <w:rFonts w:ascii="Times New Roman" w:eastAsia="Calibri" w:hAnsi="Times New Roman"/>
          <w:b w:val="0"/>
          <w:bCs w:val="0"/>
          <w:color w:val="auto"/>
          <w:sz w:val="24"/>
          <w:szCs w:val="24"/>
        </w:rPr>
        <w:t xml:space="preserve">80 % </w:t>
      </w:r>
      <w:r w:rsidR="001927E4">
        <w:rPr>
          <w:rFonts w:ascii="Times New Roman" w:eastAsia="Calibri" w:hAnsi="Times New Roman"/>
          <w:b w:val="0"/>
          <w:bCs w:val="0"/>
          <w:color w:val="auto"/>
          <w:sz w:val="24"/>
          <w:szCs w:val="24"/>
        </w:rPr>
        <w:t xml:space="preserve">der Bewohner </w:t>
      </w:r>
      <w:r w:rsidR="00B5168A" w:rsidRPr="000477BE">
        <w:rPr>
          <w:rFonts w:ascii="Times New Roman" w:eastAsia="Calibri" w:hAnsi="Times New Roman"/>
          <w:b w:val="0"/>
          <w:bCs w:val="0"/>
          <w:color w:val="auto"/>
          <w:sz w:val="24"/>
          <w:szCs w:val="24"/>
        </w:rPr>
        <w:t>demen</w:t>
      </w:r>
      <w:r w:rsidR="001927E4">
        <w:rPr>
          <w:rFonts w:ascii="Times New Roman" w:eastAsia="Calibri" w:hAnsi="Times New Roman"/>
          <w:b w:val="0"/>
          <w:bCs w:val="0"/>
          <w:color w:val="auto"/>
          <w:sz w:val="24"/>
          <w:szCs w:val="24"/>
        </w:rPr>
        <w:t>ziell</w:t>
      </w:r>
      <w:r w:rsidR="00B5168A">
        <w:rPr>
          <w:rFonts w:ascii="Times New Roman" w:eastAsia="Calibri" w:hAnsi="Times New Roman"/>
          <w:b w:val="0"/>
          <w:bCs w:val="0"/>
          <w:color w:val="auto"/>
          <w:sz w:val="24"/>
          <w:szCs w:val="24"/>
        </w:rPr>
        <w:t xml:space="preserve"> </w:t>
      </w:r>
      <w:r w:rsidR="001927E4">
        <w:rPr>
          <w:rFonts w:ascii="Times New Roman" w:eastAsia="Calibri" w:hAnsi="Times New Roman"/>
          <w:b w:val="0"/>
          <w:bCs w:val="0"/>
          <w:color w:val="auto"/>
          <w:sz w:val="24"/>
          <w:szCs w:val="24"/>
        </w:rPr>
        <w:t>erkrankt sind.</w:t>
      </w:r>
      <w:r w:rsidR="00C25B8A" w:rsidRPr="00C25B8A">
        <w:rPr>
          <w:rStyle w:val="Endnotenzeichen"/>
          <w:rFonts w:ascii="Times New Roman" w:eastAsia="Calibri" w:hAnsi="Times New Roman"/>
          <w:b w:val="0"/>
          <w:bCs w:val="0"/>
          <w:color w:val="auto"/>
          <w:sz w:val="24"/>
          <w:szCs w:val="24"/>
        </w:rPr>
        <w:t xml:space="preserve"> </w:t>
      </w:r>
      <w:r w:rsidR="00C25B8A" w:rsidRPr="005F4096">
        <w:rPr>
          <w:rStyle w:val="Endnotenzeichen"/>
          <w:rFonts w:ascii="Times New Roman" w:eastAsia="Calibri" w:hAnsi="Times New Roman"/>
          <w:b w:val="0"/>
          <w:bCs w:val="0"/>
          <w:color w:val="auto"/>
          <w:sz w:val="24"/>
          <w:szCs w:val="24"/>
        </w:rPr>
        <w:endnoteReference w:id="25"/>
      </w:r>
      <w:r w:rsidR="001927E4">
        <w:rPr>
          <w:rFonts w:ascii="Times New Roman" w:eastAsia="Calibri" w:hAnsi="Times New Roman"/>
          <w:b w:val="0"/>
          <w:bCs w:val="0"/>
          <w:color w:val="auto"/>
          <w:sz w:val="24"/>
          <w:szCs w:val="24"/>
        </w:rPr>
        <w:t xml:space="preserve"> </w:t>
      </w:r>
      <w:r w:rsidR="000B5A36">
        <w:rPr>
          <w:rFonts w:ascii="Times New Roman" w:eastAsia="Calibri" w:hAnsi="Times New Roman"/>
          <w:b w:val="0"/>
          <w:bCs w:val="0"/>
          <w:color w:val="auto"/>
          <w:sz w:val="24"/>
          <w:szCs w:val="24"/>
        </w:rPr>
        <w:t xml:space="preserve">Dieses Krankheitsbild zeigt bereits bei </w:t>
      </w:r>
      <w:r w:rsidR="00373280">
        <w:rPr>
          <w:rFonts w:ascii="Times New Roman" w:eastAsia="Calibri" w:hAnsi="Times New Roman"/>
          <w:b w:val="0"/>
          <w:bCs w:val="0"/>
          <w:color w:val="auto"/>
          <w:sz w:val="24"/>
          <w:szCs w:val="24"/>
        </w:rPr>
        <w:t xml:space="preserve">mittelschweren </w:t>
      </w:r>
      <w:r w:rsidR="000B5A36">
        <w:rPr>
          <w:rFonts w:ascii="Times New Roman" w:eastAsia="Calibri" w:hAnsi="Times New Roman"/>
          <w:b w:val="0"/>
          <w:bCs w:val="0"/>
          <w:color w:val="auto"/>
          <w:sz w:val="24"/>
          <w:szCs w:val="24"/>
        </w:rPr>
        <w:t>Verläufen deutlich wahrnehmbare Verhaltensänderungen und/oder starke kognitive Veränderungen.</w:t>
      </w:r>
      <w:r w:rsidR="000B5A36">
        <w:rPr>
          <w:rStyle w:val="Endnotenzeichen"/>
          <w:rFonts w:ascii="Times New Roman" w:eastAsia="Calibri" w:hAnsi="Times New Roman"/>
          <w:b w:val="0"/>
          <w:bCs w:val="0"/>
          <w:color w:val="auto"/>
          <w:sz w:val="24"/>
          <w:szCs w:val="24"/>
        </w:rPr>
        <w:endnoteReference w:id="26"/>
      </w:r>
      <w:r w:rsidR="000B5A36">
        <w:rPr>
          <w:rFonts w:ascii="Times New Roman" w:eastAsia="Calibri" w:hAnsi="Times New Roman"/>
          <w:b w:val="0"/>
          <w:bCs w:val="0"/>
          <w:color w:val="auto"/>
          <w:sz w:val="24"/>
          <w:szCs w:val="24"/>
        </w:rPr>
        <w:t xml:space="preserve"> </w:t>
      </w:r>
      <w:r w:rsidR="00B93111" w:rsidRPr="006E4217">
        <w:rPr>
          <w:rFonts w:ascii="Times New Roman" w:eastAsia="Calibri" w:hAnsi="Times New Roman"/>
          <w:b w:val="0"/>
          <w:bCs w:val="0"/>
          <w:color w:val="auto"/>
          <w:sz w:val="24"/>
          <w:szCs w:val="24"/>
        </w:rPr>
        <w:t>Doch wann ist angesichts von Tod und Demenz Mediation noch sinnvoll? Welche Besonderheiten sind zu beachten? Diese Fragen werden derzeit in der deutschsprachigen Literatur nicht</w:t>
      </w:r>
      <w:r w:rsidR="006E4217">
        <w:rPr>
          <w:rFonts w:ascii="Times New Roman" w:eastAsia="Calibri" w:hAnsi="Times New Roman"/>
          <w:b w:val="0"/>
          <w:bCs w:val="0"/>
          <w:color w:val="auto"/>
          <w:sz w:val="24"/>
          <w:szCs w:val="24"/>
        </w:rPr>
        <w:t>/kaum</w:t>
      </w:r>
      <w:r w:rsidR="00B93111" w:rsidRPr="006E4217">
        <w:rPr>
          <w:rFonts w:ascii="Times New Roman" w:eastAsia="Calibri" w:hAnsi="Times New Roman"/>
          <w:b w:val="0"/>
          <w:bCs w:val="0"/>
          <w:color w:val="auto"/>
          <w:sz w:val="24"/>
          <w:szCs w:val="24"/>
        </w:rPr>
        <w:t xml:space="preserve"> beantwortet und auch Hauska</w:t>
      </w:r>
      <w:r w:rsidR="00B93111" w:rsidRPr="006E4217">
        <w:rPr>
          <w:rStyle w:val="Endnotenzeichen"/>
          <w:rFonts w:ascii="Times New Roman" w:eastAsia="Calibri" w:hAnsi="Times New Roman"/>
          <w:b w:val="0"/>
          <w:bCs w:val="0"/>
          <w:color w:val="auto"/>
          <w:sz w:val="24"/>
          <w:szCs w:val="24"/>
        </w:rPr>
        <w:endnoteReference w:id="27"/>
      </w:r>
      <w:r w:rsidR="00B93111">
        <w:rPr>
          <w:rFonts w:ascii="Times New Roman" w:hAnsi="Times New Roman"/>
          <w:sz w:val="24"/>
          <w:szCs w:val="24"/>
        </w:rPr>
        <w:t xml:space="preserve"> </w:t>
      </w:r>
      <w:r w:rsidR="00B93111" w:rsidRPr="006E4217">
        <w:rPr>
          <w:rFonts w:ascii="Times New Roman" w:eastAsia="Calibri" w:hAnsi="Times New Roman"/>
          <w:b w:val="0"/>
          <w:bCs w:val="0"/>
          <w:color w:val="auto"/>
          <w:sz w:val="24"/>
          <w:szCs w:val="24"/>
        </w:rPr>
        <w:t>beantwortet diese Fragen nicht.</w:t>
      </w:r>
    </w:p>
    <w:p w:rsidR="006754D4" w:rsidRPr="00F160CE" w:rsidRDefault="006754D4" w:rsidP="00F160CE"/>
    <w:p w:rsidR="001F44D3" w:rsidRDefault="00F160CE" w:rsidP="00F160CE">
      <w:pPr>
        <w:pStyle w:val="berschrift2"/>
        <w:numPr>
          <w:ilvl w:val="0"/>
          <w:numId w:val="0"/>
        </w:numPr>
        <w:spacing w:before="0"/>
      </w:pPr>
      <w:r>
        <w:t>3.3_</w:t>
      </w:r>
      <w:r w:rsidR="001F44D3">
        <w:t>Angehörige</w:t>
      </w:r>
    </w:p>
    <w:p w:rsidR="000134D2" w:rsidRPr="007D6895" w:rsidRDefault="000134D2" w:rsidP="00184022">
      <w:pPr>
        <w:autoSpaceDE w:val="0"/>
        <w:autoSpaceDN w:val="0"/>
        <w:adjustRightInd w:val="0"/>
        <w:spacing w:after="0" w:line="240" w:lineRule="auto"/>
        <w:rPr>
          <w:rFonts w:ascii="Times New Roman" w:hAnsi="Times New Roman"/>
          <w:sz w:val="24"/>
          <w:szCs w:val="24"/>
        </w:rPr>
      </w:pPr>
      <w:r w:rsidRPr="007D6895">
        <w:rPr>
          <w:rFonts w:ascii="Times New Roman" w:hAnsi="Times New Roman"/>
          <w:sz w:val="24"/>
          <w:szCs w:val="24"/>
        </w:rPr>
        <w:t>Viele Angehörige</w:t>
      </w:r>
      <w:r>
        <w:rPr>
          <w:rFonts w:ascii="Times New Roman" w:hAnsi="Times New Roman"/>
          <w:sz w:val="24"/>
          <w:szCs w:val="24"/>
        </w:rPr>
        <w:t xml:space="preserve"> von dementiell erkrankten Heimbewohnern durchlaufen bereits zu Lebzeiten ihres Angehörigen die von</w:t>
      </w:r>
      <w:r w:rsidRPr="007D6895">
        <w:rPr>
          <w:rFonts w:ascii="Times New Roman" w:hAnsi="Times New Roman"/>
          <w:sz w:val="24"/>
          <w:szCs w:val="24"/>
        </w:rPr>
        <w:t xml:space="preserve"> Verena Kast </w:t>
      </w:r>
      <w:r>
        <w:rPr>
          <w:rFonts w:ascii="Times New Roman" w:hAnsi="Times New Roman"/>
          <w:sz w:val="24"/>
          <w:szCs w:val="24"/>
        </w:rPr>
        <w:t xml:space="preserve">definierten </w:t>
      </w:r>
      <w:r w:rsidRPr="007D6895">
        <w:rPr>
          <w:rFonts w:ascii="Times New Roman" w:hAnsi="Times New Roman"/>
          <w:sz w:val="24"/>
          <w:szCs w:val="24"/>
        </w:rPr>
        <w:t>Trauerphasen</w:t>
      </w:r>
      <w:r w:rsidR="007D6895">
        <w:rPr>
          <w:rStyle w:val="Endnotenzeichen"/>
          <w:rFonts w:ascii="Times New Roman" w:hAnsi="Times New Roman"/>
          <w:sz w:val="24"/>
          <w:szCs w:val="24"/>
        </w:rPr>
        <w:endnoteReference w:id="28"/>
      </w:r>
      <w:r w:rsidR="00373280">
        <w:rPr>
          <w:rFonts w:ascii="Times New Roman" w:hAnsi="Times New Roman"/>
          <w:sz w:val="24"/>
          <w:szCs w:val="24"/>
        </w:rPr>
        <w:t>,</w:t>
      </w:r>
      <w:r>
        <w:rPr>
          <w:rFonts w:ascii="Times New Roman" w:hAnsi="Times New Roman"/>
          <w:sz w:val="24"/>
          <w:szCs w:val="24"/>
        </w:rPr>
        <w:t xml:space="preserve"> verharren aber oftmals in de</w:t>
      </w:r>
      <w:r w:rsidR="00C25B8A">
        <w:rPr>
          <w:rFonts w:ascii="Times New Roman" w:hAnsi="Times New Roman"/>
          <w:sz w:val="24"/>
          <w:szCs w:val="24"/>
        </w:rPr>
        <w:t>n</w:t>
      </w:r>
      <w:r>
        <w:rPr>
          <w:rFonts w:ascii="Times New Roman" w:hAnsi="Times New Roman"/>
          <w:sz w:val="24"/>
          <w:szCs w:val="24"/>
        </w:rPr>
        <w:t xml:space="preserve"> „aufbrechenden Emotionen“</w:t>
      </w:r>
      <w:r w:rsidR="00373280">
        <w:rPr>
          <w:rStyle w:val="Endnotenzeichen"/>
          <w:rFonts w:ascii="Times New Roman" w:hAnsi="Times New Roman"/>
          <w:sz w:val="24"/>
          <w:szCs w:val="24"/>
        </w:rPr>
        <w:endnoteReference w:id="29"/>
      </w:r>
      <w:r>
        <w:rPr>
          <w:rFonts w:ascii="Times New Roman" w:hAnsi="Times New Roman"/>
          <w:sz w:val="24"/>
          <w:szCs w:val="24"/>
        </w:rPr>
        <w:t>, da das Abgleiten in die Demenz, anders als beim „endgültigen“</w:t>
      </w:r>
      <w:r w:rsidRPr="007D6895">
        <w:rPr>
          <w:rFonts w:ascii="Times New Roman" w:hAnsi="Times New Roman"/>
          <w:sz w:val="24"/>
          <w:szCs w:val="24"/>
        </w:rPr>
        <w:t xml:space="preserve"> </w:t>
      </w:r>
      <w:r>
        <w:rPr>
          <w:rFonts w:ascii="Times New Roman" w:hAnsi="Times New Roman"/>
          <w:sz w:val="24"/>
          <w:szCs w:val="24"/>
        </w:rPr>
        <w:t xml:space="preserve">Tod, oft die Hoffnung </w:t>
      </w:r>
      <w:r w:rsidR="000B5A36">
        <w:rPr>
          <w:rFonts w:ascii="Times New Roman" w:hAnsi="Times New Roman"/>
          <w:sz w:val="24"/>
          <w:szCs w:val="24"/>
        </w:rPr>
        <w:t>lässt</w:t>
      </w:r>
      <w:r>
        <w:rPr>
          <w:rFonts w:ascii="Times New Roman" w:hAnsi="Times New Roman"/>
          <w:sz w:val="24"/>
          <w:szCs w:val="24"/>
        </w:rPr>
        <w:t xml:space="preserve">, </w:t>
      </w:r>
      <w:r w:rsidR="000B5A36">
        <w:rPr>
          <w:rFonts w:ascii="Times New Roman" w:hAnsi="Times New Roman"/>
          <w:sz w:val="24"/>
          <w:szCs w:val="24"/>
        </w:rPr>
        <w:t>dass</w:t>
      </w:r>
      <w:r>
        <w:rPr>
          <w:rFonts w:ascii="Times New Roman" w:hAnsi="Times New Roman"/>
          <w:sz w:val="24"/>
          <w:szCs w:val="24"/>
        </w:rPr>
        <w:t xml:space="preserve"> sich die Lebenssituation des Betroffenen wieder verbessern könnte.</w:t>
      </w:r>
    </w:p>
    <w:p w:rsidR="008819CF" w:rsidRDefault="007D6895" w:rsidP="000134D2">
      <w:pPr>
        <w:spacing w:after="0"/>
        <w:rPr>
          <w:rFonts w:ascii="Times New Roman" w:hAnsi="Times New Roman"/>
          <w:sz w:val="24"/>
          <w:szCs w:val="24"/>
        </w:rPr>
      </w:pPr>
      <w:r>
        <w:rPr>
          <w:rFonts w:ascii="Times New Roman" w:hAnsi="Times New Roman"/>
          <w:sz w:val="24"/>
          <w:szCs w:val="24"/>
        </w:rPr>
        <w:t xml:space="preserve">Bei </w:t>
      </w:r>
      <w:r w:rsidR="004D318E">
        <w:rPr>
          <w:rFonts w:ascii="Times New Roman" w:hAnsi="Times New Roman"/>
          <w:sz w:val="24"/>
          <w:szCs w:val="24"/>
        </w:rPr>
        <w:t xml:space="preserve">vielen </w:t>
      </w:r>
      <w:r>
        <w:rPr>
          <w:rFonts w:ascii="Times New Roman" w:hAnsi="Times New Roman"/>
          <w:sz w:val="24"/>
          <w:szCs w:val="24"/>
        </w:rPr>
        <w:t xml:space="preserve">Angehörigen zeigt sich deshalb „(…) </w:t>
      </w:r>
      <w:r w:rsidRPr="007D6895">
        <w:rPr>
          <w:rFonts w:ascii="Times New Roman" w:hAnsi="Times New Roman"/>
          <w:sz w:val="24"/>
          <w:szCs w:val="24"/>
        </w:rPr>
        <w:t>ein regelrechtes Gefühlschaos: Wut,</w:t>
      </w:r>
      <w:r>
        <w:rPr>
          <w:rFonts w:ascii="Times New Roman" w:hAnsi="Times New Roman"/>
          <w:sz w:val="24"/>
          <w:szCs w:val="24"/>
        </w:rPr>
        <w:t xml:space="preserve"> </w:t>
      </w:r>
      <w:r w:rsidRPr="007D6895">
        <w:rPr>
          <w:rFonts w:ascii="Times New Roman" w:hAnsi="Times New Roman"/>
          <w:sz w:val="24"/>
          <w:szCs w:val="24"/>
        </w:rPr>
        <w:t>Trauer, Angst, Zorn, Schmerz, Niedergeschlagenheit, Schuldgefühle, u.v.m.</w:t>
      </w:r>
      <w:r>
        <w:rPr>
          <w:rFonts w:ascii="Times New Roman" w:hAnsi="Times New Roman"/>
          <w:sz w:val="24"/>
          <w:szCs w:val="24"/>
        </w:rPr>
        <w:t xml:space="preserve"> </w:t>
      </w:r>
      <w:r w:rsidRPr="007D6895">
        <w:rPr>
          <w:rFonts w:ascii="Times New Roman" w:hAnsi="Times New Roman"/>
          <w:sz w:val="24"/>
          <w:szCs w:val="24"/>
        </w:rPr>
        <w:t>stellen sich ein. Welche Emotionen sich mischen oder überwiegen, hängt stark</w:t>
      </w:r>
      <w:r>
        <w:rPr>
          <w:rFonts w:ascii="Times New Roman" w:hAnsi="Times New Roman"/>
          <w:sz w:val="24"/>
          <w:szCs w:val="24"/>
        </w:rPr>
        <w:t xml:space="preserve"> </w:t>
      </w:r>
      <w:r w:rsidRPr="007D6895">
        <w:rPr>
          <w:rFonts w:ascii="Times New Roman" w:hAnsi="Times New Roman"/>
          <w:sz w:val="24"/>
          <w:szCs w:val="24"/>
        </w:rPr>
        <w:t>von der Persönlichkeit des Betroffenen ab, so reagieren z.B. Ängstliche mit Angst,</w:t>
      </w:r>
      <w:r>
        <w:rPr>
          <w:rFonts w:ascii="Times New Roman" w:hAnsi="Times New Roman"/>
          <w:sz w:val="24"/>
          <w:szCs w:val="24"/>
        </w:rPr>
        <w:t xml:space="preserve"> </w:t>
      </w:r>
      <w:r w:rsidRPr="007D6895">
        <w:rPr>
          <w:rFonts w:ascii="Times New Roman" w:hAnsi="Times New Roman"/>
          <w:sz w:val="24"/>
          <w:szCs w:val="24"/>
        </w:rPr>
        <w:t>Choleriker mit Zorn, usw</w:t>
      </w:r>
      <w:r>
        <w:rPr>
          <w:rFonts w:ascii="Times New Roman" w:hAnsi="Times New Roman"/>
          <w:sz w:val="24"/>
          <w:szCs w:val="24"/>
        </w:rPr>
        <w:t>.“</w:t>
      </w:r>
      <w:r>
        <w:rPr>
          <w:rStyle w:val="Endnotenzeichen"/>
          <w:rFonts w:ascii="Times New Roman" w:hAnsi="Times New Roman"/>
          <w:sz w:val="24"/>
          <w:szCs w:val="24"/>
        </w:rPr>
        <w:endnoteReference w:id="30"/>
      </w:r>
    </w:p>
    <w:p w:rsidR="00CA5FF9" w:rsidRPr="00F160CE" w:rsidRDefault="00184022" w:rsidP="00F160CE">
      <w:pPr>
        <w:pStyle w:val="berschrift1"/>
        <w:numPr>
          <w:ilvl w:val="0"/>
          <w:numId w:val="36"/>
        </w:numPr>
        <w:ind w:left="426"/>
      </w:pPr>
      <w:r w:rsidRPr="00F160CE">
        <w:t>Konflikte zwischen den unterschiedlichen Beteiligten der stationären Altenhilfe</w:t>
      </w:r>
    </w:p>
    <w:p w:rsidR="00CA5FF9" w:rsidRDefault="00CA5FF9" w:rsidP="00CA5FF9">
      <w:pPr>
        <w:spacing w:after="0"/>
        <w:rPr>
          <w:rFonts w:ascii="Times New Roman" w:hAnsi="Times New Roman"/>
          <w:sz w:val="24"/>
          <w:szCs w:val="24"/>
        </w:rPr>
      </w:pPr>
      <w:r>
        <w:rPr>
          <w:rFonts w:ascii="Times New Roman" w:hAnsi="Times New Roman"/>
          <w:sz w:val="24"/>
          <w:szCs w:val="24"/>
        </w:rPr>
        <w:t xml:space="preserve">Ich möchte an dieser Stelle </w:t>
      </w:r>
      <w:r w:rsidR="000B5A36">
        <w:rPr>
          <w:rFonts w:ascii="Times New Roman" w:hAnsi="Times New Roman"/>
          <w:sz w:val="24"/>
          <w:szCs w:val="24"/>
        </w:rPr>
        <w:t>bewusst</w:t>
      </w:r>
      <w:r>
        <w:rPr>
          <w:rFonts w:ascii="Times New Roman" w:hAnsi="Times New Roman"/>
          <w:sz w:val="24"/>
          <w:szCs w:val="24"/>
        </w:rPr>
        <w:t xml:space="preserve"> die Konflikte zwischen Trägern und Mitarbeitern ausblenden, obwohl diese sicherlich auch branchenspezifische Besonderheiten aufweisen.</w:t>
      </w:r>
      <w:r>
        <w:rPr>
          <w:rStyle w:val="Endnotenzeichen"/>
          <w:rFonts w:ascii="Times New Roman" w:hAnsi="Times New Roman"/>
          <w:sz w:val="24"/>
          <w:szCs w:val="24"/>
        </w:rPr>
        <w:endnoteReference w:id="31"/>
      </w:r>
      <w:r>
        <w:rPr>
          <w:rFonts w:ascii="Times New Roman" w:hAnsi="Times New Roman"/>
          <w:sz w:val="24"/>
          <w:szCs w:val="24"/>
        </w:rPr>
        <w:t xml:space="preserve"> </w:t>
      </w:r>
    </w:p>
    <w:p w:rsidR="006754D4" w:rsidRDefault="006754D4" w:rsidP="00CA5FF9">
      <w:pPr>
        <w:spacing w:after="0"/>
        <w:rPr>
          <w:rFonts w:ascii="Times New Roman" w:hAnsi="Times New Roman"/>
          <w:sz w:val="24"/>
          <w:szCs w:val="24"/>
        </w:rPr>
      </w:pPr>
    </w:p>
    <w:p w:rsidR="00184022" w:rsidRDefault="00184022" w:rsidP="00E80801">
      <w:pPr>
        <w:pStyle w:val="berschrift2"/>
        <w:spacing w:before="0"/>
        <w:ind w:left="567"/>
      </w:pPr>
      <w:r>
        <w:t xml:space="preserve">Konflikte </w:t>
      </w:r>
      <w:r w:rsidRPr="00E80801">
        <w:t>zwischen Mitarbeitern/Heimträgern und Bewohnern/Angehörigen</w:t>
      </w:r>
    </w:p>
    <w:p w:rsidR="00184022" w:rsidRDefault="000D724A" w:rsidP="003732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Bei den Konflikten in der Altenpflege handelt es sich überwiegend um „kalte“ Konflikte.</w:t>
      </w:r>
      <w:r>
        <w:rPr>
          <w:rStyle w:val="Endnotenzeichen"/>
          <w:rFonts w:ascii="Times New Roman" w:hAnsi="Times New Roman"/>
          <w:sz w:val="24"/>
          <w:szCs w:val="24"/>
        </w:rPr>
        <w:endnoteReference w:id="32"/>
      </w:r>
      <w:r>
        <w:rPr>
          <w:rFonts w:ascii="Times New Roman" w:hAnsi="Times New Roman"/>
          <w:sz w:val="24"/>
          <w:szCs w:val="24"/>
        </w:rPr>
        <w:t xml:space="preserve"> Dies kann ich aus eigener Erfahrung auch bestätigen.</w:t>
      </w:r>
      <w:r w:rsidR="00510B78">
        <w:rPr>
          <w:rFonts w:ascii="Times New Roman" w:hAnsi="Times New Roman"/>
          <w:sz w:val="24"/>
          <w:szCs w:val="24"/>
        </w:rPr>
        <w:t xml:space="preserve"> Doch was sind die Gründe hierfür? Ich gehe davon aus, </w:t>
      </w:r>
      <w:r w:rsidR="00373280">
        <w:rPr>
          <w:rFonts w:ascii="Times New Roman" w:hAnsi="Times New Roman"/>
          <w:sz w:val="24"/>
          <w:szCs w:val="24"/>
        </w:rPr>
        <w:t xml:space="preserve">dass </w:t>
      </w:r>
      <w:r w:rsidR="00510B78">
        <w:rPr>
          <w:rFonts w:ascii="Times New Roman" w:hAnsi="Times New Roman"/>
          <w:sz w:val="24"/>
          <w:szCs w:val="24"/>
        </w:rPr>
        <w:t>in einer Atmosphäre, in der die Träger</w:t>
      </w:r>
      <w:r w:rsidR="00373280">
        <w:rPr>
          <w:rFonts w:ascii="Times New Roman" w:hAnsi="Times New Roman"/>
          <w:sz w:val="24"/>
          <w:szCs w:val="24"/>
        </w:rPr>
        <w:t xml:space="preserve"> und </w:t>
      </w:r>
      <w:r w:rsidR="00510B78">
        <w:rPr>
          <w:rFonts w:ascii="Times New Roman" w:hAnsi="Times New Roman"/>
          <w:sz w:val="24"/>
          <w:szCs w:val="24"/>
        </w:rPr>
        <w:t xml:space="preserve">Mitarbeiter sich in einer steten </w:t>
      </w:r>
      <w:proofErr w:type="spellStart"/>
      <w:r w:rsidR="00510B78">
        <w:rPr>
          <w:rFonts w:ascii="Times New Roman" w:hAnsi="Times New Roman"/>
          <w:sz w:val="24"/>
          <w:szCs w:val="24"/>
        </w:rPr>
        <w:t>Rechtferti</w:t>
      </w:r>
      <w:r w:rsidR="00373280">
        <w:rPr>
          <w:rFonts w:ascii="Times New Roman" w:hAnsi="Times New Roman"/>
          <w:sz w:val="24"/>
          <w:szCs w:val="24"/>
        </w:rPr>
        <w:t>-</w:t>
      </w:r>
      <w:r w:rsidR="00510B78">
        <w:rPr>
          <w:rFonts w:ascii="Times New Roman" w:hAnsi="Times New Roman"/>
          <w:sz w:val="24"/>
          <w:szCs w:val="24"/>
        </w:rPr>
        <w:t>gungshaltung</w:t>
      </w:r>
      <w:proofErr w:type="spellEnd"/>
      <w:r w:rsidR="00510B78">
        <w:rPr>
          <w:rFonts w:ascii="Times New Roman" w:hAnsi="Times New Roman"/>
          <w:sz w:val="24"/>
          <w:szCs w:val="24"/>
        </w:rPr>
        <w:t xml:space="preserve"> befinden, weil sie „abzocken“ und in ihren Häusern schlecht gepflegt wird (siehe Kapitel 2), Konflikte – vor allem mit den Angehörigen – eine andere Dimension</w:t>
      </w:r>
      <w:r w:rsidR="00373280">
        <w:rPr>
          <w:rFonts w:ascii="Times New Roman" w:hAnsi="Times New Roman"/>
          <w:sz w:val="24"/>
          <w:szCs w:val="24"/>
        </w:rPr>
        <w:t xml:space="preserve"> bekommen</w:t>
      </w:r>
      <w:r w:rsidR="00510B78">
        <w:rPr>
          <w:rFonts w:ascii="Times New Roman" w:hAnsi="Times New Roman"/>
          <w:sz w:val="24"/>
          <w:szCs w:val="24"/>
        </w:rPr>
        <w:t xml:space="preserve">. Im Zweifelsfalle fühlt sich der Angehörige im Recht, </w:t>
      </w:r>
      <w:r w:rsidR="00373280">
        <w:rPr>
          <w:rFonts w:ascii="Times New Roman" w:hAnsi="Times New Roman"/>
          <w:sz w:val="24"/>
          <w:szCs w:val="24"/>
        </w:rPr>
        <w:t xml:space="preserve">wird </w:t>
      </w:r>
      <w:r w:rsidR="00510B78">
        <w:rPr>
          <w:rFonts w:ascii="Times New Roman" w:hAnsi="Times New Roman"/>
          <w:sz w:val="24"/>
          <w:szCs w:val="24"/>
        </w:rPr>
        <w:t xml:space="preserve">er doch </w:t>
      </w:r>
      <w:r w:rsidR="00373280">
        <w:rPr>
          <w:rFonts w:ascii="Times New Roman" w:hAnsi="Times New Roman"/>
          <w:sz w:val="24"/>
          <w:szCs w:val="24"/>
        </w:rPr>
        <w:t xml:space="preserve">von </w:t>
      </w:r>
      <w:r w:rsidR="00510B78">
        <w:rPr>
          <w:rFonts w:ascii="Times New Roman" w:hAnsi="Times New Roman"/>
          <w:sz w:val="24"/>
          <w:szCs w:val="24"/>
        </w:rPr>
        <w:t xml:space="preserve">den Medien, der Politik etc. </w:t>
      </w:r>
      <w:r w:rsidR="00510B78">
        <w:rPr>
          <w:rFonts w:ascii="Times New Roman" w:hAnsi="Times New Roman"/>
          <w:sz w:val="24"/>
          <w:szCs w:val="24"/>
        </w:rPr>
        <w:lastRenderedPageBreak/>
        <w:t>bestätigt. Zudem er mit dem Medizinischen Dienst der Kassen</w:t>
      </w:r>
      <w:r w:rsidR="00FA38DD">
        <w:rPr>
          <w:rStyle w:val="Endnotenzeichen"/>
          <w:rFonts w:ascii="Times New Roman" w:hAnsi="Times New Roman"/>
          <w:sz w:val="24"/>
          <w:szCs w:val="24"/>
        </w:rPr>
        <w:endnoteReference w:id="33"/>
      </w:r>
      <w:r w:rsidR="00510B78">
        <w:rPr>
          <w:rFonts w:ascii="Times New Roman" w:hAnsi="Times New Roman"/>
          <w:sz w:val="24"/>
          <w:szCs w:val="24"/>
        </w:rPr>
        <w:t xml:space="preserve"> und den Heimaufsichten</w:t>
      </w:r>
      <w:r w:rsidR="00510B78">
        <w:rPr>
          <w:rStyle w:val="Endnotenzeichen"/>
          <w:rFonts w:ascii="Times New Roman" w:hAnsi="Times New Roman"/>
          <w:sz w:val="24"/>
          <w:szCs w:val="24"/>
        </w:rPr>
        <w:endnoteReference w:id="34"/>
      </w:r>
      <w:r w:rsidR="00510B78">
        <w:rPr>
          <w:rFonts w:ascii="Times New Roman" w:hAnsi="Times New Roman"/>
          <w:sz w:val="24"/>
          <w:szCs w:val="24"/>
        </w:rPr>
        <w:t xml:space="preserve"> staatliche Kontrollorgane an seiner Seite weiß, die auf Zuruf jeden Fehler kontrollieren</w:t>
      </w:r>
      <w:r w:rsidR="00373280">
        <w:rPr>
          <w:rFonts w:ascii="Times New Roman" w:hAnsi="Times New Roman"/>
          <w:sz w:val="24"/>
          <w:szCs w:val="24"/>
        </w:rPr>
        <w:t xml:space="preserve"> und auf ihre Art die Konflikte „lösen“</w:t>
      </w:r>
      <w:r w:rsidR="00510B78">
        <w:rPr>
          <w:rFonts w:ascii="Times New Roman" w:hAnsi="Times New Roman"/>
          <w:sz w:val="24"/>
          <w:szCs w:val="24"/>
        </w:rPr>
        <w:t>.</w:t>
      </w:r>
      <w:r w:rsidR="00FA38DD">
        <w:rPr>
          <w:rFonts w:ascii="Times New Roman" w:hAnsi="Times New Roman"/>
          <w:sz w:val="24"/>
          <w:szCs w:val="24"/>
        </w:rPr>
        <w:t xml:space="preserve"> So haben die Bayerischen Heimaufsichten </w:t>
      </w:r>
      <w:r w:rsidR="00FA38DD" w:rsidRPr="00FA38DD">
        <w:rPr>
          <w:rFonts w:ascii="Times New Roman" w:hAnsi="Times New Roman"/>
          <w:sz w:val="24"/>
          <w:szCs w:val="24"/>
        </w:rPr>
        <w:t>„(…) darauf hin</w:t>
      </w:r>
      <w:r w:rsidR="00373280">
        <w:rPr>
          <w:rFonts w:ascii="Times New Roman" w:hAnsi="Times New Roman"/>
          <w:sz w:val="24"/>
          <w:szCs w:val="24"/>
        </w:rPr>
        <w:t>zu</w:t>
      </w:r>
      <w:r w:rsidR="00FA38DD" w:rsidRPr="00FA38DD">
        <w:rPr>
          <w:rFonts w:ascii="Times New Roman" w:hAnsi="Times New Roman"/>
          <w:sz w:val="24"/>
          <w:szCs w:val="24"/>
        </w:rPr>
        <w:t>wirken, dass die Interessen</w:t>
      </w:r>
      <w:r w:rsidR="00373280">
        <w:rPr>
          <w:rFonts w:ascii="Times New Roman" w:hAnsi="Times New Roman"/>
          <w:sz w:val="24"/>
          <w:szCs w:val="24"/>
        </w:rPr>
        <w:t xml:space="preserve"> </w:t>
      </w:r>
      <w:r w:rsidR="00FA38DD" w:rsidRPr="00FA38DD">
        <w:rPr>
          <w:rFonts w:ascii="Times New Roman" w:hAnsi="Times New Roman"/>
          <w:sz w:val="24"/>
          <w:szCs w:val="24"/>
        </w:rPr>
        <w:t>und Bedürfnisse der alten, behinderten und pflegebedürftigen Menschen erkannt, beachtet</w:t>
      </w:r>
      <w:r w:rsidR="00373280">
        <w:rPr>
          <w:rFonts w:ascii="Times New Roman" w:hAnsi="Times New Roman"/>
          <w:sz w:val="24"/>
          <w:szCs w:val="24"/>
        </w:rPr>
        <w:t xml:space="preserve"> </w:t>
      </w:r>
      <w:r w:rsidR="00FA38DD" w:rsidRPr="00FA38DD">
        <w:rPr>
          <w:rFonts w:ascii="Times New Roman" w:hAnsi="Times New Roman"/>
          <w:sz w:val="24"/>
          <w:szCs w:val="24"/>
        </w:rPr>
        <w:t>und geschützt werden.“</w:t>
      </w:r>
      <w:r w:rsidR="00FA38DD">
        <w:rPr>
          <w:rStyle w:val="Endnotenzeichen"/>
          <w:rFonts w:ascii="Times New Roman" w:hAnsi="Times New Roman"/>
          <w:sz w:val="24"/>
          <w:szCs w:val="24"/>
        </w:rPr>
        <w:endnoteReference w:id="35"/>
      </w:r>
    </w:p>
    <w:p w:rsidR="00184022" w:rsidRDefault="00FA38DD" w:rsidP="000134D2">
      <w:pPr>
        <w:spacing w:after="0"/>
        <w:rPr>
          <w:rFonts w:ascii="Times New Roman" w:hAnsi="Times New Roman"/>
          <w:sz w:val="24"/>
          <w:szCs w:val="24"/>
        </w:rPr>
      </w:pPr>
      <w:r w:rsidRPr="00FA38DD">
        <w:rPr>
          <w:rFonts w:ascii="Times New Roman" w:hAnsi="Times New Roman"/>
          <w:sz w:val="24"/>
          <w:szCs w:val="24"/>
        </w:rPr>
        <w:t>Doch ich glaube es gibt noch einen weiteren Grund und der ist in Konflikten zwischen den Bewohnern und ihren Angehörigen zu finden.</w:t>
      </w:r>
    </w:p>
    <w:p w:rsidR="006754D4" w:rsidRPr="00FA38DD" w:rsidRDefault="006754D4" w:rsidP="000134D2">
      <w:pPr>
        <w:spacing w:after="0"/>
        <w:rPr>
          <w:rFonts w:ascii="Times New Roman" w:hAnsi="Times New Roman"/>
          <w:sz w:val="24"/>
          <w:szCs w:val="24"/>
        </w:rPr>
      </w:pPr>
    </w:p>
    <w:p w:rsidR="001F44D3" w:rsidRDefault="00184022" w:rsidP="00E80801">
      <w:pPr>
        <w:pStyle w:val="berschrift2"/>
        <w:spacing w:before="0"/>
        <w:ind w:left="567"/>
      </w:pPr>
      <w:r>
        <w:t>Konflikte zwischen Bewohnern und Angehörigen</w:t>
      </w:r>
    </w:p>
    <w:p w:rsidR="008A663F" w:rsidRDefault="002926C2" w:rsidP="00D439A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Morton Deutsch unterscheidet unterschiedliche Konfliktarten.</w:t>
      </w:r>
      <w:r w:rsidR="00D439AE">
        <w:rPr>
          <w:rFonts w:ascii="Times New Roman" w:hAnsi="Times New Roman"/>
          <w:sz w:val="24"/>
          <w:szCs w:val="24"/>
        </w:rPr>
        <w:t xml:space="preserve"> </w:t>
      </w:r>
      <w:r w:rsidR="00D439AE">
        <w:rPr>
          <w:rStyle w:val="Endnotenzeichen"/>
          <w:rFonts w:ascii="Times New Roman" w:hAnsi="Times New Roman"/>
          <w:sz w:val="24"/>
          <w:szCs w:val="24"/>
        </w:rPr>
        <w:endnoteReference w:id="36"/>
      </w:r>
      <w:r w:rsidR="00D439AE">
        <w:rPr>
          <w:rFonts w:ascii="Times New Roman" w:hAnsi="Times New Roman"/>
          <w:sz w:val="24"/>
          <w:szCs w:val="24"/>
        </w:rPr>
        <w:t xml:space="preserve"> </w:t>
      </w:r>
      <w:r>
        <w:rPr>
          <w:rStyle w:val="Endnotenzeichen"/>
          <w:rFonts w:ascii="Times New Roman" w:hAnsi="Times New Roman"/>
          <w:sz w:val="24"/>
          <w:szCs w:val="24"/>
        </w:rPr>
        <w:endnoteReference w:id="37"/>
      </w:r>
      <w:r>
        <w:rPr>
          <w:rFonts w:ascii="Times New Roman" w:hAnsi="Times New Roman"/>
          <w:sz w:val="24"/>
          <w:szCs w:val="24"/>
        </w:rPr>
        <w:t xml:space="preserve"> Ich vermute – leider gibt es hierzu </w:t>
      </w:r>
      <w:r w:rsidR="00D439AE">
        <w:rPr>
          <w:rFonts w:ascii="Times New Roman" w:hAnsi="Times New Roman"/>
          <w:sz w:val="24"/>
          <w:szCs w:val="24"/>
        </w:rPr>
        <w:t>keine mir</w:t>
      </w:r>
      <w:r>
        <w:rPr>
          <w:rFonts w:ascii="Times New Roman" w:hAnsi="Times New Roman"/>
          <w:sz w:val="24"/>
          <w:szCs w:val="24"/>
        </w:rPr>
        <w:t xml:space="preserve"> bekannte </w:t>
      </w:r>
      <w:r w:rsidR="00373280">
        <w:rPr>
          <w:rFonts w:ascii="Times New Roman" w:hAnsi="Times New Roman"/>
          <w:sz w:val="24"/>
          <w:szCs w:val="24"/>
        </w:rPr>
        <w:t xml:space="preserve">Studien, dass </w:t>
      </w:r>
      <w:r>
        <w:rPr>
          <w:rFonts w:ascii="Times New Roman" w:hAnsi="Times New Roman"/>
          <w:sz w:val="24"/>
          <w:szCs w:val="24"/>
        </w:rPr>
        <w:t>viele Konflikte – zum Teil sehr alte latente</w:t>
      </w:r>
      <w:r w:rsidR="00D439AE">
        <w:rPr>
          <w:rStyle w:val="Endnotenzeichen"/>
          <w:rFonts w:ascii="Times New Roman" w:hAnsi="Times New Roman"/>
          <w:sz w:val="24"/>
          <w:szCs w:val="24"/>
        </w:rPr>
        <w:endnoteReference w:id="38"/>
      </w:r>
      <w:r>
        <w:rPr>
          <w:rFonts w:ascii="Times New Roman" w:hAnsi="Times New Roman"/>
          <w:sz w:val="24"/>
          <w:szCs w:val="24"/>
        </w:rPr>
        <w:t xml:space="preserve"> Familien</w:t>
      </w:r>
      <w:r w:rsidR="00373280">
        <w:rPr>
          <w:rFonts w:ascii="Times New Roman" w:hAnsi="Times New Roman"/>
          <w:sz w:val="24"/>
          <w:szCs w:val="24"/>
        </w:rPr>
        <w:t>-</w:t>
      </w:r>
      <w:r>
        <w:rPr>
          <w:rFonts w:ascii="Times New Roman" w:hAnsi="Times New Roman"/>
          <w:sz w:val="24"/>
          <w:szCs w:val="24"/>
        </w:rPr>
        <w:t>konflikte</w:t>
      </w:r>
      <w:r w:rsidR="00373280">
        <w:rPr>
          <w:rFonts w:ascii="Times New Roman" w:hAnsi="Times New Roman"/>
          <w:sz w:val="24"/>
          <w:szCs w:val="24"/>
        </w:rPr>
        <w:t xml:space="preserve"> </w:t>
      </w:r>
      <w:r w:rsidR="00D439AE">
        <w:rPr>
          <w:rStyle w:val="Endnotenzeichen"/>
          <w:rFonts w:ascii="Times New Roman" w:hAnsi="Times New Roman"/>
          <w:sz w:val="24"/>
          <w:szCs w:val="24"/>
        </w:rPr>
        <w:endnoteReference w:id="39"/>
      </w:r>
      <w:r w:rsidR="00D439AE">
        <w:rPr>
          <w:rFonts w:ascii="Times New Roman" w:hAnsi="Times New Roman"/>
          <w:sz w:val="24"/>
          <w:szCs w:val="24"/>
        </w:rPr>
        <w:t xml:space="preserve"> mit unterschiedlichsten Ursachen</w:t>
      </w:r>
      <w:r w:rsidR="00373280">
        <w:rPr>
          <w:rFonts w:ascii="Times New Roman" w:hAnsi="Times New Roman"/>
          <w:sz w:val="24"/>
          <w:szCs w:val="24"/>
        </w:rPr>
        <w:t xml:space="preserve"> </w:t>
      </w:r>
      <w:r w:rsidR="00D439AE">
        <w:rPr>
          <w:rStyle w:val="Endnotenzeichen"/>
          <w:rFonts w:ascii="Times New Roman" w:hAnsi="Times New Roman"/>
          <w:sz w:val="24"/>
          <w:szCs w:val="24"/>
        </w:rPr>
        <w:endnoteReference w:id="40"/>
      </w:r>
      <w:r>
        <w:rPr>
          <w:rFonts w:ascii="Times New Roman" w:hAnsi="Times New Roman"/>
          <w:sz w:val="24"/>
          <w:szCs w:val="24"/>
        </w:rPr>
        <w:t xml:space="preserve"> – eben nicht mehr offen ausgetragen werden</w:t>
      </w:r>
      <w:r w:rsidR="00373280">
        <w:rPr>
          <w:rFonts w:ascii="Times New Roman" w:hAnsi="Times New Roman"/>
          <w:sz w:val="24"/>
          <w:szCs w:val="24"/>
        </w:rPr>
        <w:t xml:space="preserve"> (können)</w:t>
      </w:r>
      <w:r>
        <w:rPr>
          <w:rFonts w:ascii="Times New Roman" w:hAnsi="Times New Roman"/>
          <w:sz w:val="24"/>
          <w:szCs w:val="24"/>
        </w:rPr>
        <w:t xml:space="preserve">, sei es aus vermeintlicher </w:t>
      </w:r>
      <w:r w:rsidR="000B5A36">
        <w:rPr>
          <w:rFonts w:ascii="Times New Roman" w:hAnsi="Times New Roman"/>
          <w:sz w:val="24"/>
          <w:szCs w:val="24"/>
        </w:rPr>
        <w:t>Pietät</w:t>
      </w:r>
      <w:r w:rsidR="00D439AE">
        <w:rPr>
          <w:rFonts w:ascii="Times New Roman" w:hAnsi="Times New Roman"/>
          <w:sz w:val="24"/>
          <w:szCs w:val="24"/>
        </w:rPr>
        <w:t xml:space="preserve"> (siehe Kapitel 3.2)</w:t>
      </w:r>
      <w:r>
        <w:rPr>
          <w:rFonts w:ascii="Times New Roman" w:hAnsi="Times New Roman"/>
          <w:sz w:val="24"/>
          <w:szCs w:val="24"/>
        </w:rPr>
        <w:t xml:space="preserve">, </w:t>
      </w:r>
      <w:r w:rsidR="00D439AE">
        <w:rPr>
          <w:rFonts w:ascii="Times New Roman" w:hAnsi="Times New Roman"/>
          <w:sz w:val="24"/>
          <w:szCs w:val="24"/>
        </w:rPr>
        <w:t xml:space="preserve">aufgrund eines schlechten </w:t>
      </w:r>
      <w:r>
        <w:rPr>
          <w:rFonts w:ascii="Times New Roman" w:hAnsi="Times New Roman"/>
          <w:sz w:val="24"/>
          <w:szCs w:val="24"/>
        </w:rPr>
        <w:t>Gewissen</w:t>
      </w:r>
      <w:r w:rsidR="00D439AE">
        <w:rPr>
          <w:rFonts w:ascii="Times New Roman" w:hAnsi="Times New Roman"/>
          <w:sz w:val="24"/>
          <w:szCs w:val="24"/>
        </w:rPr>
        <w:t>s</w:t>
      </w:r>
      <w:r>
        <w:rPr>
          <w:rFonts w:ascii="Times New Roman" w:hAnsi="Times New Roman"/>
          <w:sz w:val="24"/>
          <w:szCs w:val="24"/>
        </w:rPr>
        <w:t xml:space="preserve"> (siehe Kapitel </w:t>
      </w:r>
      <w:r w:rsidR="00D439AE">
        <w:rPr>
          <w:rFonts w:ascii="Times New Roman" w:hAnsi="Times New Roman"/>
          <w:sz w:val="24"/>
          <w:szCs w:val="24"/>
        </w:rPr>
        <w:t xml:space="preserve">2.2) oder aufgrund </w:t>
      </w:r>
      <w:r w:rsidR="00373280">
        <w:rPr>
          <w:rFonts w:ascii="Times New Roman" w:hAnsi="Times New Roman"/>
          <w:sz w:val="24"/>
          <w:szCs w:val="24"/>
        </w:rPr>
        <w:t xml:space="preserve">einer </w:t>
      </w:r>
      <w:r w:rsidR="00D439AE">
        <w:rPr>
          <w:rFonts w:ascii="Times New Roman" w:hAnsi="Times New Roman"/>
          <w:sz w:val="24"/>
          <w:szCs w:val="24"/>
        </w:rPr>
        <w:t>Demenz (siehe Kapitel 3.2) des im Heim lebenden Ange</w:t>
      </w:r>
      <w:r w:rsidR="00373280">
        <w:rPr>
          <w:rFonts w:ascii="Times New Roman" w:hAnsi="Times New Roman"/>
          <w:sz w:val="24"/>
          <w:szCs w:val="24"/>
        </w:rPr>
        <w:t>-</w:t>
      </w:r>
      <w:r w:rsidR="00D439AE">
        <w:rPr>
          <w:rFonts w:ascii="Times New Roman" w:hAnsi="Times New Roman"/>
          <w:sz w:val="24"/>
          <w:szCs w:val="24"/>
        </w:rPr>
        <w:t xml:space="preserve">hörigen. </w:t>
      </w:r>
      <w:r w:rsidR="00D439AE" w:rsidRPr="00D439AE">
        <w:rPr>
          <w:rFonts w:ascii="Times New Roman" w:hAnsi="Times New Roman"/>
          <w:sz w:val="24"/>
          <w:szCs w:val="24"/>
        </w:rPr>
        <w:t>Eine Studie des Instituts für Sozialforschung und Gesellschaftspolitik hat ergeben, dass rund</w:t>
      </w:r>
      <w:r w:rsidR="00D439AE">
        <w:rPr>
          <w:rFonts w:ascii="Times New Roman" w:hAnsi="Times New Roman"/>
          <w:sz w:val="24"/>
          <w:szCs w:val="24"/>
        </w:rPr>
        <w:t xml:space="preserve"> </w:t>
      </w:r>
      <w:r w:rsidR="00D439AE" w:rsidRPr="00D439AE">
        <w:rPr>
          <w:rFonts w:ascii="Times New Roman" w:hAnsi="Times New Roman"/>
          <w:sz w:val="24"/>
          <w:szCs w:val="24"/>
        </w:rPr>
        <w:t>53 % der befragten Angehörigen ihr Verhältnis zum Bewohner als unproblematisch</w:t>
      </w:r>
      <w:r w:rsidR="00D439AE">
        <w:rPr>
          <w:rFonts w:ascii="Times New Roman" w:hAnsi="Times New Roman"/>
          <w:sz w:val="24"/>
          <w:szCs w:val="24"/>
        </w:rPr>
        <w:t xml:space="preserve"> </w:t>
      </w:r>
      <w:proofErr w:type="spellStart"/>
      <w:r w:rsidR="00D439AE" w:rsidRPr="00D439AE">
        <w:rPr>
          <w:rFonts w:ascii="Times New Roman" w:hAnsi="Times New Roman"/>
          <w:sz w:val="24"/>
          <w:szCs w:val="24"/>
        </w:rPr>
        <w:t>bezeich</w:t>
      </w:r>
      <w:r w:rsidR="00373280">
        <w:rPr>
          <w:rFonts w:ascii="Times New Roman" w:hAnsi="Times New Roman"/>
          <w:sz w:val="24"/>
          <w:szCs w:val="24"/>
        </w:rPr>
        <w:t>-</w:t>
      </w:r>
      <w:r w:rsidR="00D439AE" w:rsidRPr="00D439AE">
        <w:rPr>
          <w:rFonts w:ascii="Times New Roman" w:hAnsi="Times New Roman"/>
          <w:sz w:val="24"/>
          <w:szCs w:val="24"/>
        </w:rPr>
        <w:t>nen</w:t>
      </w:r>
      <w:proofErr w:type="spellEnd"/>
      <w:r w:rsidR="00D439AE" w:rsidRPr="00D439AE">
        <w:rPr>
          <w:rFonts w:ascii="Times New Roman" w:hAnsi="Times New Roman"/>
          <w:sz w:val="24"/>
          <w:szCs w:val="24"/>
        </w:rPr>
        <w:t>. Für 31 % der Angehörigen war das Verhältnis wechselhaft und immerhin 16 %</w:t>
      </w:r>
      <w:r w:rsidR="00D439AE">
        <w:rPr>
          <w:rFonts w:ascii="Times New Roman" w:hAnsi="Times New Roman"/>
          <w:sz w:val="24"/>
          <w:szCs w:val="24"/>
        </w:rPr>
        <w:t xml:space="preserve"> </w:t>
      </w:r>
      <w:r w:rsidR="00D439AE" w:rsidRPr="00D439AE">
        <w:rPr>
          <w:rFonts w:ascii="Times New Roman" w:hAnsi="Times New Roman"/>
          <w:sz w:val="24"/>
          <w:szCs w:val="24"/>
        </w:rPr>
        <w:t>bezeichneten das Verhältnis als schwierig.</w:t>
      </w:r>
      <w:r w:rsidR="00D439AE">
        <w:rPr>
          <w:rStyle w:val="Endnotenzeichen"/>
          <w:rFonts w:ascii="Times New Roman" w:hAnsi="Times New Roman"/>
          <w:sz w:val="24"/>
          <w:szCs w:val="24"/>
        </w:rPr>
        <w:endnoteReference w:id="41"/>
      </w:r>
    </w:p>
    <w:p w:rsidR="006754D4" w:rsidRDefault="00D439AE" w:rsidP="00B17A22">
      <w:pPr>
        <w:spacing w:after="0"/>
        <w:rPr>
          <w:rFonts w:ascii="Times New Roman" w:hAnsi="Times New Roman"/>
          <w:sz w:val="24"/>
          <w:szCs w:val="24"/>
        </w:rPr>
      </w:pPr>
      <w:r>
        <w:rPr>
          <w:rFonts w:ascii="Times New Roman" w:hAnsi="Times New Roman"/>
          <w:sz w:val="24"/>
          <w:szCs w:val="24"/>
        </w:rPr>
        <w:t>Doch diese Konflikte sind da und bahnen sich laut Deutsch ihren Weg</w:t>
      </w:r>
      <w:proofErr w:type="gramStart"/>
      <w:r w:rsidR="0037328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Aus diesen latenten </w:t>
      </w:r>
      <w:proofErr w:type="spellStart"/>
      <w:r>
        <w:rPr>
          <w:rFonts w:ascii="Times New Roman" w:hAnsi="Times New Roman"/>
          <w:sz w:val="24"/>
          <w:szCs w:val="24"/>
        </w:rPr>
        <w:t>Kon</w:t>
      </w:r>
      <w:r w:rsidR="00373280">
        <w:rPr>
          <w:rFonts w:ascii="Times New Roman" w:hAnsi="Times New Roman"/>
          <w:sz w:val="24"/>
          <w:szCs w:val="24"/>
        </w:rPr>
        <w:t>-</w:t>
      </w:r>
      <w:r>
        <w:rPr>
          <w:rFonts w:ascii="Times New Roman" w:hAnsi="Times New Roman"/>
          <w:sz w:val="24"/>
          <w:szCs w:val="24"/>
        </w:rPr>
        <w:t>flikten</w:t>
      </w:r>
      <w:proofErr w:type="spellEnd"/>
      <w:r>
        <w:rPr>
          <w:rFonts w:ascii="Times New Roman" w:hAnsi="Times New Roman"/>
          <w:sz w:val="24"/>
          <w:szCs w:val="24"/>
        </w:rPr>
        <w:t xml:space="preserve"> </w:t>
      </w:r>
      <w:r w:rsidR="00451335">
        <w:rPr>
          <w:rFonts w:ascii="Times New Roman" w:hAnsi="Times New Roman"/>
          <w:sz w:val="24"/>
          <w:szCs w:val="24"/>
        </w:rPr>
        <w:t xml:space="preserve">können </w:t>
      </w:r>
      <w:r>
        <w:rPr>
          <w:rFonts w:ascii="Times New Roman" w:hAnsi="Times New Roman"/>
          <w:sz w:val="24"/>
          <w:szCs w:val="24"/>
        </w:rPr>
        <w:t xml:space="preserve">falsch zugeordnete Konflikte </w:t>
      </w:r>
      <w:r>
        <w:rPr>
          <w:rStyle w:val="Endnotenzeichen"/>
          <w:rFonts w:ascii="Times New Roman" w:hAnsi="Times New Roman"/>
          <w:sz w:val="24"/>
          <w:szCs w:val="24"/>
        </w:rPr>
        <w:endnoteReference w:id="42"/>
      </w:r>
      <w:r>
        <w:rPr>
          <w:rFonts w:ascii="Times New Roman" w:hAnsi="Times New Roman"/>
          <w:sz w:val="24"/>
          <w:szCs w:val="24"/>
        </w:rPr>
        <w:t xml:space="preserve"> </w:t>
      </w:r>
      <w:r>
        <w:rPr>
          <w:rStyle w:val="Endnotenzeichen"/>
          <w:rFonts w:ascii="Times New Roman" w:hAnsi="Times New Roman"/>
          <w:sz w:val="24"/>
          <w:szCs w:val="24"/>
        </w:rPr>
        <w:endnoteReference w:id="43"/>
      </w:r>
      <w:r>
        <w:rPr>
          <w:rFonts w:ascii="Times New Roman" w:hAnsi="Times New Roman"/>
          <w:sz w:val="24"/>
          <w:szCs w:val="24"/>
        </w:rPr>
        <w:t xml:space="preserve"> und verlagerte Konflikte </w:t>
      </w:r>
      <w:r>
        <w:rPr>
          <w:rStyle w:val="Endnotenzeichen"/>
          <w:rFonts w:ascii="Times New Roman" w:hAnsi="Times New Roman"/>
          <w:sz w:val="24"/>
          <w:szCs w:val="24"/>
        </w:rPr>
        <w:endnoteReference w:id="44"/>
      </w:r>
      <w:r>
        <w:rPr>
          <w:rFonts w:ascii="Times New Roman" w:hAnsi="Times New Roman"/>
          <w:sz w:val="24"/>
          <w:szCs w:val="24"/>
        </w:rPr>
        <w:t xml:space="preserve"> </w:t>
      </w:r>
      <w:r>
        <w:rPr>
          <w:rStyle w:val="Endnotenzeichen"/>
          <w:rFonts w:ascii="Times New Roman" w:hAnsi="Times New Roman"/>
          <w:sz w:val="24"/>
          <w:szCs w:val="24"/>
        </w:rPr>
        <w:endnoteReference w:id="45"/>
      </w:r>
      <w:r w:rsidR="00451335">
        <w:rPr>
          <w:rFonts w:ascii="Times New Roman" w:hAnsi="Times New Roman"/>
          <w:sz w:val="24"/>
          <w:szCs w:val="24"/>
        </w:rPr>
        <w:t xml:space="preserve"> werden</w:t>
      </w:r>
      <w:r>
        <w:rPr>
          <w:rFonts w:ascii="Times New Roman" w:hAnsi="Times New Roman"/>
          <w:sz w:val="24"/>
          <w:szCs w:val="24"/>
        </w:rPr>
        <w:t xml:space="preserve">, die </w:t>
      </w:r>
      <w:r w:rsidR="00451335">
        <w:rPr>
          <w:rFonts w:ascii="Times New Roman" w:hAnsi="Times New Roman"/>
          <w:sz w:val="24"/>
          <w:szCs w:val="24"/>
        </w:rPr>
        <w:t>aus</w:t>
      </w:r>
      <w:r>
        <w:rPr>
          <w:rFonts w:ascii="Times New Roman" w:hAnsi="Times New Roman"/>
          <w:sz w:val="24"/>
          <w:szCs w:val="24"/>
        </w:rPr>
        <w:t xml:space="preserve"> </w:t>
      </w:r>
      <w:r w:rsidR="00373280">
        <w:rPr>
          <w:rFonts w:ascii="Times New Roman" w:hAnsi="Times New Roman"/>
          <w:sz w:val="24"/>
          <w:szCs w:val="24"/>
        </w:rPr>
        <w:t xml:space="preserve">bereits </w:t>
      </w:r>
      <w:r>
        <w:rPr>
          <w:rFonts w:ascii="Times New Roman" w:hAnsi="Times New Roman"/>
          <w:sz w:val="24"/>
          <w:szCs w:val="24"/>
        </w:rPr>
        <w:t>genannten Gründe</w:t>
      </w:r>
      <w:r w:rsidR="00451335">
        <w:rPr>
          <w:rFonts w:ascii="Times New Roman" w:hAnsi="Times New Roman"/>
          <w:sz w:val="24"/>
          <w:szCs w:val="24"/>
        </w:rPr>
        <w:t>n</w:t>
      </w:r>
      <w:r>
        <w:rPr>
          <w:rFonts w:ascii="Times New Roman" w:hAnsi="Times New Roman"/>
          <w:sz w:val="24"/>
          <w:szCs w:val="24"/>
        </w:rPr>
        <w:t xml:space="preserve"> oft mit großer Heftigkeit ausgetragen werden. </w:t>
      </w:r>
    </w:p>
    <w:p w:rsidR="000D724A" w:rsidRDefault="006660C4" w:rsidP="00B17A22">
      <w:pPr>
        <w:spacing w:after="0"/>
        <w:rPr>
          <w:rFonts w:ascii="Times New Roman" w:hAnsi="Times New Roman"/>
          <w:sz w:val="24"/>
          <w:szCs w:val="24"/>
        </w:rPr>
      </w:pPr>
      <w:r>
        <w:rPr>
          <w:rFonts w:ascii="Times New Roman" w:hAnsi="Times New Roman"/>
          <w:sz w:val="24"/>
          <w:szCs w:val="24"/>
        </w:rPr>
        <w:t xml:space="preserve">Vielleicht wäre es </w:t>
      </w:r>
      <w:r w:rsidR="006754D4">
        <w:rPr>
          <w:rFonts w:ascii="Times New Roman" w:hAnsi="Times New Roman"/>
          <w:sz w:val="24"/>
          <w:szCs w:val="24"/>
        </w:rPr>
        <w:t xml:space="preserve">daher </w:t>
      </w:r>
      <w:r>
        <w:rPr>
          <w:rFonts w:ascii="Times New Roman" w:hAnsi="Times New Roman"/>
          <w:sz w:val="24"/>
          <w:szCs w:val="24"/>
        </w:rPr>
        <w:t>manchmal sinnvoll, den Angehörigen dementer Bewohner Coaching oder Psychotherapie anzubieten.</w:t>
      </w:r>
      <w:r>
        <w:rPr>
          <w:rStyle w:val="Endnotenzeichen"/>
          <w:rFonts w:ascii="Times New Roman" w:hAnsi="Times New Roman"/>
          <w:sz w:val="24"/>
          <w:szCs w:val="24"/>
        </w:rPr>
        <w:endnoteReference w:id="46"/>
      </w:r>
    </w:p>
    <w:p w:rsidR="006754D4" w:rsidRDefault="006754D4" w:rsidP="00B17A22">
      <w:pPr>
        <w:spacing w:after="0"/>
        <w:rPr>
          <w:rFonts w:ascii="Times New Roman" w:hAnsi="Times New Roman"/>
          <w:sz w:val="24"/>
          <w:szCs w:val="24"/>
        </w:rPr>
      </w:pPr>
    </w:p>
    <w:p w:rsidR="00160D84" w:rsidRDefault="00227DB1" w:rsidP="00F660AF">
      <w:pPr>
        <w:pStyle w:val="berschrift1"/>
        <w:spacing w:before="0" w:line="240" w:lineRule="auto"/>
        <w:ind w:left="0" w:firstLine="0"/>
        <w:rPr>
          <w:sz w:val="26"/>
          <w:szCs w:val="26"/>
          <w:u w:val="single"/>
        </w:rPr>
      </w:pPr>
      <w:r w:rsidRPr="00362BA0">
        <w:rPr>
          <w:sz w:val="26"/>
          <w:szCs w:val="26"/>
          <w:u w:val="single"/>
        </w:rPr>
        <w:t>Schlusswort</w:t>
      </w:r>
    </w:p>
    <w:p w:rsidR="00683B60" w:rsidRDefault="00683B60" w:rsidP="00184022">
      <w:pPr>
        <w:spacing w:after="0" w:line="240" w:lineRule="auto"/>
        <w:rPr>
          <w:rFonts w:ascii="Times New Roman" w:hAnsi="Times New Roman"/>
          <w:sz w:val="24"/>
          <w:szCs w:val="24"/>
        </w:rPr>
      </w:pPr>
      <w:r>
        <w:rPr>
          <w:rFonts w:ascii="Times New Roman" w:hAnsi="Times New Roman"/>
          <w:sz w:val="24"/>
          <w:szCs w:val="24"/>
        </w:rPr>
        <w:t>Aus meiner Sicht besteht noch ein großes Forschungsfeld im Bereich der Mediation in der Alten</w:t>
      </w:r>
      <w:r w:rsidR="005D52F1">
        <w:rPr>
          <w:rFonts w:ascii="Times New Roman" w:hAnsi="Times New Roman"/>
          <w:sz w:val="24"/>
          <w:szCs w:val="24"/>
        </w:rPr>
        <w:t>-</w:t>
      </w:r>
      <w:r>
        <w:rPr>
          <w:rFonts w:ascii="Times New Roman" w:hAnsi="Times New Roman"/>
          <w:sz w:val="24"/>
          <w:szCs w:val="24"/>
        </w:rPr>
        <w:t>hilfe, speziell in der vollstationären Altenhilfe</w:t>
      </w:r>
      <w:r w:rsidR="00C25B8A">
        <w:rPr>
          <w:rFonts w:ascii="Times New Roman" w:hAnsi="Times New Roman"/>
          <w:sz w:val="24"/>
          <w:szCs w:val="24"/>
        </w:rPr>
        <w:t>, die derzeit ein Schattendasein als Stiefkind fristet</w:t>
      </w:r>
      <w:r w:rsidR="006754D4">
        <w:rPr>
          <w:rFonts w:ascii="Times New Roman" w:hAnsi="Times New Roman"/>
          <w:sz w:val="24"/>
          <w:szCs w:val="24"/>
        </w:rPr>
        <w:t xml:space="preserve">, da keine der beteiligten </w:t>
      </w:r>
      <w:proofErr w:type="spellStart"/>
      <w:r w:rsidR="00BD3A53">
        <w:rPr>
          <w:rFonts w:ascii="Times New Roman" w:hAnsi="Times New Roman"/>
          <w:sz w:val="24"/>
          <w:szCs w:val="24"/>
        </w:rPr>
        <w:t>Akteursgruppen</w:t>
      </w:r>
      <w:proofErr w:type="spellEnd"/>
      <w:r w:rsidR="00BD3A53">
        <w:rPr>
          <w:rFonts w:ascii="Times New Roman" w:hAnsi="Times New Roman"/>
          <w:sz w:val="24"/>
          <w:szCs w:val="24"/>
        </w:rPr>
        <w:t xml:space="preserve"> – aus oben genannten Gründen - den entscheidenden Anstoß für eine entsprechende Forschung geben kann oder will.</w:t>
      </w:r>
    </w:p>
    <w:p w:rsidR="00BD3A53" w:rsidRDefault="00BD3A53" w:rsidP="00184022">
      <w:pPr>
        <w:spacing w:after="0" w:line="240" w:lineRule="auto"/>
        <w:rPr>
          <w:rFonts w:ascii="Times New Roman" w:hAnsi="Times New Roman"/>
          <w:sz w:val="24"/>
          <w:szCs w:val="24"/>
        </w:rPr>
      </w:pPr>
      <w:r>
        <w:rPr>
          <w:rFonts w:ascii="Times New Roman" w:hAnsi="Times New Roman"/>
          <w:sz w:val="24"/>
          <w:szCs w:val="24"/>
        </w:rPr>
        <w:t xml:space="preserve">Daher fehlen </w:t>
      </w:r>
      <w:r w:rsidR="00C25B8A">
        <w:rPr>
          <w:rFonts w:ascii="Times New Roman" w:hAnsi="Times New Roman"/>
          <w:sz w:val="24"/>
          <w:szCs w:val="24"/>
        </w:rPr>
        <w:t xml:space="preserve">beispielsweise </w:t>
      </w:r>
      <w:r w:rsidR="00683B60">
        <w:rPr>
          <w:rFonts w:ascii="Times New Roman" w:hAnsi="Times New Roman"/>
          <w:sz w:val="24"/>
          <w:szCs w:val="24"/>
        </w:rPr>
        <w:t>empirische Erhebungen über die Quantität und die Qualität von Konflikten zwischen den unterschiedlichen Beteiligten</w:t>
      </w:r>
      <w:r w:rsidR="00C25B8A">
        <w:rPr>
          <w:rFonts w:ascii="Times New Roman" w:hAnsi="Times New Roman"/>
          <w:sz w:val="24"/>
          <w:szCs w:val="24"/>
        </w:rPr>
        <w:t xml:space="preserve"> in der Altenhilfe</w:t>
      </w:r>
      <w:r w:rsidR="00683B60">
        <w:rPr>
          <w:rFonts w:ascii="Times New Roman" w:hAnsi="Times New Roman"/>
          <w:sz w:val="24"/>
          <w:szCs w:val="24"/>
        </w:rPr>
        <w:t xml:space="preserve">, vor allem </w:t>
      </w:r>
      <w:r w:rsidR="00C25B8A">
        <w:rPr>
          <w:rFonts w:ascii="Times New Roman" w:hAnsi="Times New Roman"/>
          <w:sz w:val="24"/>
          <w:szCs w:val="24"/>
        </w:rPr>
        <w:t xml:space="preserve">auch </w:t>
      </w:r>
      <w:r w:rsidR="00683B60">
        <w:rPr>
          <w:rFonts w:ascii="Times New Roman" w:hAnsi="Times New Roman"/>
          <w:sz w:val="24"/>
          <w:szCs w:val="24"/>
        </w:rPr>
        <w:t xml:space="preserve">zwischen den Angehörigen und den Bewohnern. </w:t>
      </w:r>
    </w:p>
    <w:p w:rsidR="00BD3A53" w:rsidRDefault="00683B60" w:rsidP="00184022">
      <w:pPr>
        <w:spacing w:after="0" w:line="240" w:lineRule="auto"/>
        <w:rPr>
          <w:rFonts w:ascii="Times New Roman" w:hAnsi="Times New Roman"/>
          <w:sz w:val="24"/>
          <w:szCs w:val="24"/>
        </w:rPr>
      </w:pPr>
      <w:r>
        <w:rPr>
          <w:rFonts w:ascii="Times New Roman" w:hAnsi="Times New Roman"/>
          <w:sz w:val="24"/>
          <w:szCs w:val="24"/>
        </w:rPr>
        <w:t xml:space="preserve">Aus theoretischer Sicht </w:t>
      </w:r>
      <w:r w:rsidR="001063ED">
        <w:rPr>
          <w:rFonts w:ascii="Times New Roman" w:hAnsi="Times New Roman"/>
          <w:sz w:val="24"/>
          <w:szCs w:val="24"/>
        </w:rPr>
        <w:t xml:space="preserve">sollten die Wirkungsweisen, Interdependenzen und Zusammenhänge der </w:t>
      </w:r>
      <w:r>
        <w:rPr>
          <w:rFonts w:ascii="Times New Roman" w:hAnsi="Times New Roman"/>
          <w:sz w:val="24"/>
          <w:szCs w:val="24"/>
        </w:rPr>
        <w:t xml:space="preserve">unterschiedlichen Konflikte </w:t>
      </w:r>
      <w:r w:rsidR="001063ED">
        <w:rPr>
          <w:rFonts w:ascii="Times New Roman" w:hAnsi="Times New Roman"/>
          <w:sz w:val="24"/>
          <w:szCs w:val="24"/>
        </w:rPr>
        <w:t>und Konfliktgruppen untersucht werden</w:t>
      </w:r>
      <w:r>
        <w:rPr>
          <w:rFonts w:ascii="Times New Roman" w:hAnsi="Times New Roman"/>
          <w:sz w:val="24"/>
          <w:szCs w:val="24"/>
        </w:rPr>
        <w:t xml:space="preserve">. </w:t>
      </w:r>
    </w:p>
    <w:p w:rsidR="00683B60" w:rsidRDefault="00683B60" w:rsidP="00184022">
      <w:pPr>
        <w:spacing w:after="0" w:line="240" w:lineRule="auto"/>
        <w:rPr>
          <w:rFonts w:ascii="Times New Roman" w:hAnsi="Times New Roman"/>
          <w:sz w:val="24"/>
          <w:szCs w:val="24"/>
        </w:rPr>
      </w:pPr>
      <w:r>
        <w:rPr>
          <w:rFonts w:ascii="Times New Roman" w:hAnsi="Times New Roman"/>
          <w:sz w:val="24"/>
          <w:szCs w:val="24"/>
        </w:rPr>
        <w:t xml:space="preserve">Aus normativ-ethischer Sicht fehlt </w:t>
      </w:r>
      <w:r w:rsidR="00C25B8A">
        <w:rPr>
          <w:rFonts w:ascii="Times New Roman" w:hAnsi="Times New Roman"/>
          <w:sz w:val="24"/>
          <w:szCs w:val="24"/>
        </w:rPr>
        <w:t xml:space="preserve">aus meiner Sicht </w:t>
      </w:r>
      <w:r w:rsidR="001063ED">
        <w:rPr>
          <w:rFonts w:ascii="Times New Roman" w:hAnsi="Times New Roman"/>
          <w:sz w:val="24"/>
          <w:szCs w:val="24"/>
        </w:rPr>
        <w:t xml:space="preserve">u.a. </w:t>
      </w:r>
      <w:r>
        <w:rPr>
          <w:rFonts w:ascii="Times New Roman" w:hAnsi="Times New Roman"/>
          <w:sz w:val="24"/>
          <w:szCs w:val="24"/>
        </w:rPr>
        <w:t>eine Diskussion darüber</w:t>
      </w:r>
      <w:r w:rsidR="001063ED">
        <w:rPr>
          <w:rFonts w:ascii="Times New Roman" w:hAnsi="Times New Roman"/>
          <w:sz w:val="24"/>
          <w:szCs w:val="24"/>
        </w:rPr>
        <w:t>, wann Mediation bei Demenz noch sinnvoll und notwendig erscheint.</w:t>
      </w:r>
    </w:p>
    <w:p w:rsidR="003C685C" w:rsidRDefault="00373280" w:rsidP="00683E22">
      <w:pPr>
        <w:spacing w:after="0" w:line="240" w:lineRule="auto"/>
        <w:rPr>
          <w:rFonts w:ascii="Times New Roman" w:hAnsi="Times New Roman"/>
          <w:sz w:val="24"/>
          <w:szCs w:val="24"/>
        </w:rPr>
      </w:pPr>
      <w:r>
        <w:rPr>
          <w:rFonts w:ascii="Times New Roman" w:hAnsi="Times New Roman"/>
          <w:sz w:val="24"/>
          <w:szCs w:val="24"/>
        </w:rPr>
        <w:t>Ich wünsche mir zahlreiche Forschungsprojekte mit einem offenen und ehrlichen Umgang mit „Alter“ und „Pflege“.</w:t>
      </w:r>
    </w:p>
    <w:p w:rsidR="00C25B8A" w:rsidRDefault="00C25B8A" w:rsidP="00683E22">
      <w:pPr>
        <w:spacing w:after="0" w:line="240" w:lineRule="auto"/>
        <w:rPr>
          <w:rFonts w:ascii="Times New Roman" w:hAnsi="Times New Roman"/>
          <w:sz w:val="24"/>
          <w:szCs w:val="24"/>
        </w:rPr>
      </w:pPr>
    </w:p>
    <w:p w:rsidR="005704A8" w:rsidRDefault="005704A8" w:rsidP="00F160CE">
      <w:pPr>
        <w:spacing w:after="0" w:line="240" w:lineRule="auto"/>
        <w:rPr>
          <w:rFonts w:ascii="Times New Roman" w:hAnsi="Times New Roman"/>
          <w:sz w:val="24"/>
          <w:szCs w:val="24"/>
        </w:rPr>
      </w:pPr>
    </w:p>
    <w:sectPr w:rsidR="005704A8" w:rsidSect="00227DB1">
      <w:footerReference w:type="default" r:id="rId10"/>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1B" w:rsidRDefault="004E1B1B" w:rsidP="0096241F">
      <w:pPr>
        <w:spacing w:after="0" w:line="240" w:lineRule="auto"/>
      </w:pPr>
      <w:r>
        <w:separator/>
      </w:r>
    </w:p>
  </w:endnote>
  <w:endnote w:type="continuationSeparator" w:id="0">
    <w:p w:rsidR="004E1B1B" w:rsidRDefault="004E1B1B" w:rsidP="0096241F">
      <w:pPr>
        <w:spacing w:after="0" w:line="240" w:lineRule="auto"/>
      </w:pPr>
      <w:r>
        <w:continuationSeparator/>
      </w:r>
    </w:p>
  </w:endnote>
  <w:endnote w:id="1">
    <w:p w:rsidR="000B5A36" w:rsidRDefault="000B5A36">
      <w:pPr>
        <w:pStyle w:val="Endnotentext"/>
      </w:pPr>
      <w:r>
        <w:rPr>
          <w:rStyle w:val="Endnotenzeichen"/>
        </w:rPr>
        <w:endnoteRef/>
      </w:r>
      <w:r>
        <w:t xml:space="preserve"> </w:t>
      </w:r>
      <w:r w:rsidRPr="006F67A1">
        <w:rPr>
          <w:rFonts w:asciiTheme="minorHAnsi" w:hAnsiTheme="minorHAnsi" w:cs="Helvetica"/>
          <w:lang w:eastAsia="de-DE"/>
        </w:rPr>
        <w:t xml:space="preserve">Vgl. </w:t>
      </w:r>
      <w:hyperlink r:id="rId1" w:history="1">
        <w:r w:rsidRPr="006F67A1">
          <w:rPr>
            <w:rStyle w:val="Hyperlink"/>
            <w:rFonts w:asciiTheme="minorHAnsi" w:hAnsiTheme="minorHAnsi" w:cs="Helvetica"/>
            <w:lang w:eastAsia="de-DE"/>
          </w:rPr>
          <w:t>http://de.wikipedia.org/wiki/Mediation</w:t>
        </w:r>
      </w:hyperlink>
      <w:r>
        <w:rPr>
          <w:rFonts w:asciiTheme="minorHAnsi" w:hAnsiTheme="minorHAnsi" w:cs="Helvetica"/>
          <w:lang w:eastAsia="de-DE"/>
        </w:rPr>
        <w:t xml:space="preserve"> (letzter Zugriff 01.03.2013)</w:t>
      </w:r>
    </w:p>
  </w:endnote>
  <w:endnote w:id="2">
    <w:p w:rsidR="000B5A36" w:rsidRDefault="000B5A36">
      <w:pPr>
        <w:pStyle w:val="Endnotentext"/>
      </w:pPr>
      <w:r>
        <w:rPr>
          <w:rStyle w:val="Endnotenzeichen"/>
        </w:rPr>
        <w:endnoteRef/>
      </w:r>
      <w:r>
        <w:t xml:space="preserve"> Vgl. </w:t>
      </w:r>
      <w:r w:rsidRPr="00F15364">
        <w:rPr>
          <w:rFonts w:asciiTheme="minorHAnsi" w:hAnsiTheme="minorHAnsi" w:cs="Helvetica"/>
          <w:lang w:eastAsia="de-DE"/>
        </w:rPr>
        <w:t>CareKonkret – Die Wochenzeitung für Entscheider in der Pflege, 14. Jahrgang, Nr. 9 vom 04.03.2011, S.1.</w:t>
      </w:r>
    </w:p>
  </w:endnote>
  <w:endnote w:id="3">
    <w:p w:rsidR="000B5A36" w:rsidRDefault="000B5A36">
      <w:pPr>
        <w:pStyle w:val="Endnotentext"/>
      </w:pPr>
      <w:r>
        <w:rPr>
          <w:rStyle w:val="Endnotenzeichen"/>
        </w:rPr>
        <w:endnoteRef/>
      </w:r>
      <w:r>
        <w:t xml:space="preserve"> Vgl. </w:t>
      </w:r>
      <w:r w:rsidRPr="00F15364">
        <w:rPr>
          <w:rFonts w:asciiTheme="minorHAnsi" w:hAnsiTheme="minorHAnsi" w:cs="Helvetica"/>
          <w:lang w:eastAsia="de-DE"/>
        </w:rPr>
        <w:t>CareKonkret – Die Wochenzeitung für Entscheider in der Pflege, 14. Jahrgang, Nr. 9 vom 04.03.2011, S.1.</w:t>
      </w:r>
    </w:p>
  </w:endnote>
  <w:endnote w:id="4">
    <w:p w:rsidR="000B5A36" w:rsidRDefault="000B5A36">
      <w:pPr>
        <w:pStyle w:val="Endnotentext"/>
      </w:pPr>
      <w:r>
        <w:rPr>
          <w:rStyle w:val="Endnotenzeichen"/>
        </w:rPr>
        <w:endnoteRef/>
      </w:r>
      <w:r>
        <w:t xml:space="preserve"> Hofstetter, Roger (2011). Positionierung von Elder Mediation im Verhältnis zu anderen Interventionskonzepten. EMS (Elder Mediation Symposium, Abstracts. Mai 2011, Fhs Bern). Zitiert in: Benedikta Deym-Soden (2012). Mediation in der stationären Altenhilfe, in: Pühl, Harald (Hrsg.) (2012). Mut zur Lösung, Konflikte in Kliniken, Praxis und Altenpflege. S. 103. Berlin. Ulrich Leutner Verlag.</w:t>
      </w:r>
    </w:p>
  </w:endnote>
  <w:endnote w:id="5">
    <w:p w:rsidR="000B5A36" w:rsidRDefault="000B5A36" w:rsidP="00C73050">
      <w:pPr>
        <w:pStyle w:val="Endnotentext"/>
      </w:pPr>
      <w:r>
        <w:rPr>
          <w:rStyle w:val="Endnotenzeichen"/>
        </w:rPr>
        <w:endnoteRef/>
      </w:r>
      <w:r>
        <w:t xml:space="preserve"> Eigene Recherche im Internet.</w:t>
      </w:r>
    </w:p>
  </w:endnote>
  <w:endnote w:id="6">
    <w:p w:rsidR="000B5A36" w:rsidRDefault="000B5A36">
      <w:pPr>
        <w:pStyle w:val="Endnotentext"/>
      </w:pPr>
      <w:r>
        <w:rPr>
          <w:rStyle w:val="Endnotenzeichen"/>
        </w:rPr>
        <w:endnoteRef/>
      </w:r>
      <w:r>
        <w:t xml:space="preserve"> Vgl. hierzu Punkt 3.</w:t>
      </w:r>
    </w:p>
  </w:endnote>
  <w:endnote w:id="7">
    <w:p w:rsidR="000B5A36" w:rsidRDefault="000B5A36">
      <w:pPr>
        <w:pStyle w:val="Endnotentext"/>
      </w:pPr>
      <w:r>
        <w:rPr>
          <w:rStyle w:val="Endnotenzeichen"/>
        </w:rPr>
        <w:endnoteRef/>
      </w:r>
      <w:r>
        <w:t xml:space="preserve"> 9 % der Angehörigen und 31 % der Mitarbeiter sagten aus, dass sie in ernsthafte Konflikte verwickelt sind. Engels, D./Pfeuffer, F. (2009). Die Einbeziehung von Angehörigen und Freiwilligen in die Pflege…, S. 222-287. In: Schneekloth, U. / Wahl, H-W. (Hrsg.) (2009): Pflegebedarf und Versorgungssituation bei älteren Menschen in Heimen. Stuttgart. W. Kohlhammer. Zitiert in: Benedikta Deym-Soden (2012). Mediation in der stationären Altenhilfe, in: Pühl, Harald (Hrsg.) (2012). Mut zur Lösung, Konflikte in Kliniken, Praxis und Altenpflege. S. 103. Berlin. Ulrich Leutner Verlag. </w:t>
      </w:r>
    </w:p>
  </w:endnote>
  <w:endnote w:id="8">
    <w:p w:rsidR="000B5A36" w:rsidRDefault="000B5A36">
      <w:pPr>
        <w:pStyle w:val="Endnotentext"/>
      </w:pPr>
      <w:r>
        <w:rPr>
          <w:rStyle w:val="Endnotenzeichen"/>
        </w:rPr>
        <w:endnoteRef/>
      </w:r>
      <w:r>
        <w:t xml:space="preserve"> </w:t>
      </w:r>
      <w:r w:rsidRPr="008C4026">
        <w:t>Von Claus Fussek und Gottlob Schober, Bertelsmann Verlag, 2008.</w:t>
      </w:r>
    </w:p>
  </w:endnote>
  <w:endnote w:id="9">
    <w:p w:rsidR="000B5A36" w:rsidRDefault="000B5A36">
      <w:pPr>
        <w:pStyle w:val="Endnotentext"/>
      </w:pPr>
      <w:r>
        <w:rPr>
          <w:rStyle w:val="Endnotenzeichen"/>
        </w:rPr>
        <w:endnoteRef/>
      </w:r>
      <w:r>
        <w:t xml:space="preserve"> V</w:t>
      </w:r>
      <w:r w:rsidRPr="008C4026">
        <w:t>on Markus Breitscheidel, Ullstein Taschenbücher, 2007.</w:t>
      </w:r>
    </w:p>
  </w:endnote>
  <w:endnote w:id="10">
    <w:p w:rsidR="000B5A36" w:rsidRPr="008C4026" w:rsidRDefault="000B5A36">
      <w:pPr>
        <w:pStyle w:val="Endnotentext"/>
      </w:pPr>
      <w:r>
        <w:rPr>
          <w:rStyle w:val="Endnotenzeichen"/>
        </w:rPr>
        <w:endnoteRef/>
      </w:r>
      <w:r>
        <w:t xml:space="preserve"> </w:t>
      </w:r>
      <w:r w:rsidRPr="008C4026">
        <w:t>Reitzler</w:t>
      </w:r>
      <w:r>
        <w:t xml:space="preserve">, Reiner (2009). </w:t>
      </w:r>
      <w:r w:rsidRPr="008C4026">
        <w:t>Wenn Eltern Pflege brauchen</w:t>
      </w:r>
      <w:r>
        <w:t xml:space="preserve">. </w:t>
      </w:r>
      <w:r w:rsidRPr="008C4026">
        <w:t>S. 159 ff. Hannover.</w:t>
      </w:r>
    </w:p>
  </w:endnote>
  <w:endnote w:id="11">
    <w:p w:rsidR="000B5A36" w:rsidRDefault="000B5A36" w:rsidP="000134D2">
      <w:pPr>
        <w:autoSpaceDE w:val="0"/>
        <w:autoSpaceDN w:val="0"/>
        <w:adjustRightInd w:val="0"/>
        <w:spacing w:after="0" w:line="240" w:lineRule="auto"/>
      </w:pPr>
      <w:r>
        <w:rPr>
          <w:rStyle w:val="Endnotenzeichen"/>
        </w:rPr>
        <w:endnoteRef/>
      </w:r>
      <w:r>
        <w:t xml:space="preserve"> </w:t>
      </w:r>
      <w:r w:rsidRPr="002B4F02">
        <w:rPr>
          <w:sz w:val="20"/>
          <w:szCs w:val="20"/>
        </w:rPr>
        <w:t>Weber, Sascha (2008). Wem nutzen Pflegeskandale? – „Der Heimliche Lehrplan“ im Umgang mit Altenpflegeheimen. Veröffentlicht</w:t>
      </w:r>
      <w:r>
        <w:rPr>
          <w:sz w:val="20"/>
          <w:szCs w:val="20"/>
        </w:rPr>
        <w:t xml:space="preserve"> </w:t>
      </w:r>
      <w:r w:rsidRPr="002B4F02">
        <w:rPr>
          <w:sz w:val="20"/>
          <w:szCs w:val="20"/>
        </w:rPr>
        <w:t>im Mitgliedermagazin „Der Paritätische Bayern“ Nr. 1/2008, S. 16 bis 19.</w:t>
      </w:r>
    </w:p>
  </w:endnote>
  <w:endnote w:id="12">
    <w:p w:rsidR="000B5A36" w:rsidRDefault="000B5A36">
      <w:pPr>
        <w:pStyle w:val="Endnotentext"/>
      </w:pPr>
      <w:r>
        <w:rPr>
          <w:rStyle w:val="Endnotenzeichen"/>
        </w:rPr>
        <w:endnoteRef/>
      </w:r>
      <w:r>
        <w:t xml:space="preserve"> </w:t>
      </w:r>
      <w:r w:rsidRPr="00FF210E">
        <w:t>Weber, Sascha (2008). Wem nutzen Pflegeskandale? – „Der Heimliche Lehrplan“ im Umgang mit Altenpflegeheimen. Veröffentlicht</w:t>
      </w:r>
      <w:r>
        <w:t xml:space="preserve"> </w:t>
      </w:r>
      <w:r w:rsidRPr="00FF210E">
        <w:t>im Mitgliedermagazin „Der Paritätische Bayern“ Nr. 1/2008, S. 19.</w:t>
      </w:r>
    </w:p>
  </w:endnote>
  <w:endnote w:id="13">
    <w:p w:rsidR="000B5A36" w:rsidRDefault="000B5A36">
      <w:pPr>
        <w:pStyle w:val="Endnotentext"/>
      </w:pPr>
      <w:r>
        <w:rPr>
          <w:rStyle w:val="Endnotenzeichen"/>
        </w:rPr>
        <w:endnoteRef/>
      </w:r>
      <w:r>
        <w:t xml:space="preserve"> </w:t>
      </w:r>
      <w:r w:rsidRPr="00FF210E">
        <w:t>Weber, Sascha (2008). Wem nutzen Pflegeskandale? – „Der Heimliche Lehrplan“ im Umgang mit Altenpflegeheimen. Veröffentlicht</w:t>
      </w:r>
      <w:r>
        <w:t xml:space="preserve"> </w:t>
      </w:r>
      <w:r w:rsidRPr="00FF210E">
        <w:t>im Mitgliedermagazin „Der Paritätische Bayern“ Nr. 1/2008, S. 19.</w:t>
      </w:r>
    </w:p>
  </w:endnote>
  <w:endnote w:id="14">
    <w:p w:rsidR="000B5A36" w:rsidRDefault="000B5A36">
      <w:pPr>
        <w:pStyle w:val="Endnotentext"/>
      </w:pPr>
      <w:r>
        <w:rPr>
          <w:rStyle w:val="Endnotenzeichen"/>
        </w:rPr>
        <w:endnoteRef/>
      </w:r>
      <w:r>
        <w:t xml:space="preserve"> </w:t>
      </w:r>
      <w:r w:rsidRPr="00FF210E">
        <w:t>Weber, Sascha (2008). Wem nutzen Pflegeskandale? – „Der Heimliche Lehrplan“ im Umgang mit Altenpflegeheimen. Veröffentlicht</w:t>
      </w:r>
      <w:r>
        <w:t xml:space="preserve"> </w:t>
      </w:r>
      <w:r w:rsidRPr="00FF210E">
        <w:t>im Mitgliedermagazin „Der Paritätische Bayern“ Nr. 1/2008, S. 19.</w:t>
      </w:r>
    </w:p>
  </w:endnote>
  <w:endnote w:id="15">
    <w:p w:rsidR="000B5A36" w:rsidRDefault="000B5A36">
      <w:pPr>
        <w:pStyle w:val="Endnotentext"/>
      </w:pPr>
      <w:r>
        <w:rPr>
          <w:rStyle w:val="Endnotenzeichen"/>
        </w:rPr>
        <w:endnoteRef/>
      </w:r>
      <w:r>
        <w:t xml:space="preserve"> Mittler, Dietrich (2013). Kampflos in den Untergang. In: Süddeutsche Zeitung Nr. 51, Freitag 1.März 2013. S. R15 (Regionalteil Bayern).</w:t>
      </w:r>
    </w:p>
  </w:endnote>
  <w:endnote w:id="16">
    <w:p w:rsidR="000B5A36" w:rsidRDefault="000B5A36">
      <w:pPr>
        <w:pStyle w:val="Endnotentext"/>
      </w:pPr>
      <w:r>
        <w:rPr>
          <w:rStyle w:val="Endnotenzeichen"/>
        </w:rPr>
        <w:endnoteRef/>
      </w:r>
      <w:r>
        <w:t xml:space="preserve"> </w:t>
      </w:r>
      <w:r w:rsidRPr="00FF210E">
        <w:t>Weber, Sascha (2008). Wem nutzen Pflegeskandale? – „Der Heimliche Lehrplan“ im Umgang mit Altenpflegeheimen. Veröffentlicht</w:t>
      </w:r>
      <w:r>
        <w:t xml:space="preserve"> </w:t>
      </w:r>
      <w:r w:rsidRPr="00FF210E">
        <w:t>im Mitgliedermagazin „Der Paritätische Bayern“ Nr. 1/2008, S. 19.</w:t>
      </w:r>
    </w:p>
  </w:endnote>
  <w:endnote w:id="17">
    <w:p w:rsidR="000B5A36" w:rsidRDefault="000B5A36" w:rsidP="002B4F02">
      <w:pPr>
        <w:autoSpaceDE w:val="0"/>
        <w:autoSpaceDN w:val="0"/>
        <w:adjustRightInd w:val="0"/>
        <w:spacing w:after="0" w:line="240" w:lineRule="auto"/>
      </w:pPr>
      <w:r>
        <w:rPr>
          <w:rStyle w:val="Endnotenzeichen"/>
        </w:rPr>
        <w:endnoteRef/>
      </w:r>
      <w:r>
        <w:t xml:space="preserve"> </w:t>
      </w:r>
      <w:r w:rsidRPr="002B4F02">
        <w:rPr>
          <w:sz w:val="20"/>
          <w:szCs w:val="20"/>
        </w:rPr>
        <w:t>So lautete eine Überschrift in der Fachzeitung „CareKonkret – Die Wochenzeitung für Entscheider in der Pflege“ Nr. 9 vom</w:t>
      </w:r>
      <w:r>
        <w:rPr>
          <w:sz w:val="20"/>
          <w:szCs w:val="20"/>
        </w:rPr>
        <w:t xml:space="preserve"> </w:t>
      </w:r>
      <w:r w:rsidRPr="002B4F02">
        <w:rPr>
          <w:sz w:val="20"/>
          <w:szCs w:val="20"/>
        </w:rPr>
        <w:t>04.03.2011 beispielsweise auf S.1: „Reform-Debatte – CSU will bei der Pflege auf die Kostenbremse drücken“ und im Artikel</w:t>
      </w:r>
      <w:r>
        <w:rPr>
          <w:sz w:val="20"/>
          <w:szCs w:val="20"/>
        </w:rPr>
        <w:t xml:space="preserve"> </w:t>
      </w:r>
      <w:r w:rsidRPr="002B4F02">
        <w:rPr>
          <w:sz w:val="20"/>
          <w:szCs w:val="20"/>
        </w:rPr>
        <w:t xml:space="preserve">heißt dann weiter: „Der FDP-Finanzexperte Hermann Otto Solms hatte sich gegen eine </w:t>
      </w:r>
      <w:r>
        <w:rPr>
          <w:sz w:val="20"/>
          <w:szCs w:val="20"/>
        </w:rPr>
        <w:t>B</w:t>
      </w:r>
      <w:r w:rsidRPr="002B4F02">
        <w:rPr>
          <w:sz w:val="20"/>
          <w:szCs w:val="20"/>
        </w:rPr>
        <w:t>eitragserhöhung für die Pflege</w:t>
      </w:r>
      <w:r>
        <w:rPr>
          <w:sz w:val="20"/>
          <w:szCs w:val="20"/>
        </w:rPr>
        <w:t xml:space="preserve"> </w:t>
      </w:r>
      <w:r w:rsidRPr="002B4F02">
        <w:rPr>
          <w:sz w:val="20"/>
          <w:szCs w:val="20"/>
        </w:rPr>
        <w:t>gewandt.“</w:t>
      </w:r>
    </w:p>
  </w:endnote>
  <w:endnote w:id="18">
    <w:p w:rsidR="000B5A36" w:rsidRDefault="000B5A36">
      <w:pPr>
        <w:pStyle w:val="Endnotentext"/>
      </w:pPr>
      <w:r>
        <w:rPr>
          <w:rStyle w:val="Endnotenzeichen"/>
        </w:rPr>
        <w:endnoteRef/>
      </w:r>
      <w:r>
        <w:t xml:space="preserve"> Mittler, Dietrich (2013). Kampflos in den Untergang. In: Süddeutsche Zeitung Nr. 51, Freitag 1.März 2013. S. R15 (Regionalteil Bayern).</w:t>
      </w:r>
    </w:p>
  </w:endnote>
  <w:endnote w:id="19">
    <w:p w:rsidR="000B5A36" w:rsidRDefault="000B5A36">
      <w:pPr>
        <w:pStyle w:val="Endnotentext"/>
      </w:pPr>
      <w:r>
        <w:rPr>
          <w:rStyle w:val="Endnotenzeichen"/>
        </w:rPr>
        <w:endnoteRef/>
      </w:r>
      <w:r>
        <w:t xml:space="preserve"> Siehe hierzu: Michalis Marina (2005). Pflege als extreme Verausgabung: arbeitssoziologische Aspekte. In: Schroeter, Klaus R. / Rosenthal, Thomas (Hrsg.) (2005). Soziologie der Pflege. S. 263 ff. Weinheim und München. Juventa Verlag.</w:t>
      </w:r>
    </w:p>
  </w:endnote>
  <w:endnote w:id="20">
    <w:p w:rsidR="000B5A36" w:rsidRDefault="000B5A36" w:rsidP="000134D2">
      <w:pPr>
        <w:pStyle w:val="Endnotentext"/>
        <w:tabs>
          <w:tab w:val="left" w:pos="600"/>
          <w:tab w:val="left" w:pos="1770"/>
        </w:tabs>
      </w:pPr>
      <w:r>
        <w:rPr>
          <w:rStyle w:val="Endnotenzeichen"/>
        </w:rPr>
        <w:endnoteRef/>
      </w:r>
      <w:r>
        <w:t xml:space="preserve"> Siehe hierzu: Michalis Marina (2005). Pflege als extreme Verausgabung: arbeitssoziologische Aspekte. In: Schroeter, Klaus R. / Rosenthal, Thomas (Hrsg.) (2005). Soziologie der Pflege. S. 266 f. Weinheim und München. Juventa Verlag.</w:t>
      </w:r>
    </w:p>
  </w:endnote>
  <w:endnote w:id="21">
    <w:p w:rsidR="000B5A36" w:rsidRDefault="000B5A36">
      <w:pPr>
        <w:pStyle w:val="Endnotentext"/>
      </w:pPr>
      <w:r>
        <w:rPr>
          <w:rStyle w:val="Endnotenzeichen"/>
        </w:rPr>
        <w:endnoteRef/>
      </w:r>
      <w:r>
        <w:t xml:space="preserve"> Michalis Marina (2005). Pflege als extreme Verausgabung: arbeitssoziologische Aspekte. In: Schroeter, Klaus R. / Rosenthal, Thomas (Hrsg.) (2005). Soziologie der Pflege. S. 265. Weinheim und München. Juventa Verlag.</w:t>
      </w:r>
    </w:p>
  </w:endnote>
  <w:endnote w:id="22">
    <w:p w:rsidR="000B5A36" w:rsidRDefault="000B5A36">
      <w:pPr>
        <w:pStyle w:val="Endnotentext"/>
      </w:pPr>
      <w:r>
        <w:rPr>
          <w:rStyle w:val="Endnotenzeichen"/>
        </w:rPr>
        <w:endnoteRef/>
      </w:r>
      <w:r>
        <w:t xml:space="preserve"> Schroeter, Klaus R. (2006). Das soziale Feld der Pflege. Eine Einführung in Struktur, Deutungen und Handlungen. S. 43 ff. Weinheim und München. Juventa Verlag.</w:t>
      </w:r>
    </w:p>
  </w:endnote>
  <w:endnote w:id="23">
    <w:p w:rsidR="000B5A36" w:rsidRDefault="000B5A36">
      <w:pPr>
        <w:pStyle w:val="Endnotentext"/>
      </w:pPr>
      <w:r>
        <w:rPr>
          <w:rStyle w:val="Endnotenzeichen"/>
        </w:rPr>
        <w:endnoteRef/>
      </w:r>
      <w:r>
        <w:t xml:space="preserve"> : Benedikta Deym-Soden (2012). Mediation in der stationären Altenhilfe, in: Pühl, Harald (Hrsg.) (2012). Mut zur Lösung, Konflikte in Kliniken, Praxis und Altenpflege. S. 117 f. Berlin. Ulrich Leutner Verlag.</w:t>
      </w:r>
    </w:p>
  </w:endnote>
  <w:endnote w:id="24">
    <w:p w:rsidR="000B5A36" w:rsidRDefault="000B5A36">
      <w:pPr>
        <w:pStyle w:val="Endnotentext"/>
      </w:pPr>
      <w:r>
        <w:rPr>
          <w:rStyle w:val="Endnotenzeichen"/>
        </w:rPr>
        <w:endnoteRef/>
      </w:r>
      <w:r>
        <w:t xml:space="preserve"> Vgl. hierzu: Koch-Straube, Ursula (2005). Lebenswelt Pflegeheim. In: Schroeter, Klaus R. / Rosenthal, Thomas (Hrsg.) (2005). Soziologie der Pflege. S. 265. Weinheim und München. Juventa Verlag.</w:t>
      </w:r>
    </w:p>
  </w:endnote>
  <w:endnote w:id="25">
    <w:p w:rsidR="000B5A36" w:rsidRDefault="000B5A36" w:rsidP="00C25B8A">
      <w:pPr>
        <w:autoSpaceDE w:val="0"/>
        <w:autoSpaceDN w:val="0"/>
        <w:adjustRightInd w:val="0"/>
        <w:spacing w:after="0" w:line="240" w:lineRule="auto"/>
      </w:pPr>
      <w:r>
        <w:rPr>
          <w:rStyle w:val="Endnotenzeichen"/>
        </w:rPr>
        <w:endnoteRef/>
      </w:r>
      <w:r>
        <w:t xml:space="preserve"> Vgl. </w:t>
      </w:r>
      <w:r w:rsidRPr="000477BE">
        <w:rPr>
          <w:sz w:val="20"/>
          <w:szCs w:val="20"/>
        </w:rPr>
        <w:t>Stellungnahme des Bundesverbandes privater Anbieter sozialer Dienste e.V. – bpa zu den Eckpunkten des Bayerischen</w:t>
      </w:r>
      <w:r>
        <w:rPr>
          <w:sz w:val="20"/>
          <w:szCs w:val="20"/>
        </w:rPr>
        <w:t xml:space="preserve"> </w:t>
      </w:r>
      <w:r w:rsidRPr="000477BE">
        <w:rPr>
          <w:sz w:val="20"/>
          <w:szCs w:val="20"/>
        </w:rPr>
        <w:t>Staatsministeriums für Arbeit und Sozialordnung, Familie und Frauen für eine Verordnung zur Ausführung des Pflege- und</w:t>
      </w:r>
      <w:r>
        <w:rPr>
          <w:sz w:val="20"/>
          <w:szCs w:val="20"/>
        </w:rPr>
        <w:t xml:space="preserve"> </w:t>
      </w:r>
      <w:r w:rsidRPr="000477BE">
        <w:rPr>
          <w:sz w:val="20"/>
          <w:szCs w:val="20"/>
        </w:rPr>
        <w:t>Wohnqualitätssicherungsgesetzes (AVPfleWoqG) vom 20.10.2009, S. 14.</w:t>
      </w:r>
    </w:p>
  </w:endnote>
  <w:endnote w:id="26">
    <w:p w:rsidR="000B5A36" w:rsidRDefault="000B5A36">
      <w:pPr>
        <w:pStyle w:val="Endnotentext"/>
      </w:pPr>
      <w:r>
        <w:rPr>
          <w:rStyle w:val="Endnotenzeichen"/>
        </w:rPr>
        <w:endnoteRef/>
      </w:r>
      <w:r>
        <w:t xml:space="preserve"> Vgl. </w:t>
      </w:r>
      <w:hyperlink r:id="rId2" w:history="1">
        <w:r w:rsidRPr="00251C37">
          <w:rPr>
            <w:rStyle w:val="Hyperlink"/>
          </w:rPr>
          <w:t>http://de.wikipedia.org/wiki/Demenz</w:t>
        </w:r>
      </w:hyperlink>
      <w:r>
        <w:t xml:space="preserve"> (letzter Zugriff 03.03.2013).</w:t>
      </w:r>
    </w:p>
  </w:endnote>
  <w:endnote w:id="27">
    <w:p w:rsidR="000B5A36" w:rsidRDefault="000B5A36">
      <w:pPr>
        <w:pStyle w:val="Endnotentext"/>
      </w:pPr>
      <w:r>
        <w:rPr>
          <w:rStyle w:val="Endnotenzeichen"/>
        </w:rPr>
        <w:endnoteRef/>
      </w:r>
      <w:r>
        <w:t xml:space="preserve"> Hauska, Elvira (2012). Menschen in psychischen Krisen. Wann ist Mediation sinnvoll? Perspektive Mediation 1, S.48-51.</w:t>
      </w:r>
    </w:p>
  </w:endnote>
  <w:endnote w:id="28">
    <w:p w:rsidR="000B5A36" w:rsidRDefault="000B5A36" w:rsidP="007D6895">
      <w:pPr>
        <w:autoSpaceDE w:val="0"/>
        <w:autoSpaceDN w:val="0"/>
        <w:adjustRightInd w:val="0"/>
        <w:spacing w:after="0" w:line="240" w:lineRule="auto"/>
      </w:pPr>
      <w:r>
        <w:rPr>
          <w:rStyle w:val="Endnotenzeichen"/>
        </w:rPr>
        <w:endnoteRef/>
      </w:r>
      <w:r>
        <w:t xml:space="preserve"> </w:t>
      </w:r>
      <w:r w:rsidRPr="007D6895">
        <w:rPr>
          <w:sz w:val="20"/>
          <w:szCs w:val="20"/>
        </w:rPr>
        <w:t>Vgl. hierzu: Unveröffentlichtes Skr</w:t>
      </w:r>
      <w:r>
        <w:rPr>
          <w:sz w:val="20"/>
          <w:szCs w:val="20"/>
        </w:rPr>
        <w:t>i</w:t>
      </w:r>
      <w:r w:rsidRPr="007D6895">
        <w:rPr>
          <w:sz w:val="20"/>
          <w:szCs w:val="20"/>
        </w:rPr>
        <w:t>pt</w:t>
      </w:r>
      <w:r>
        <w:rPr>
          <w:sz w:val="20"/>
          <w:szCs w:val="20"/>
        </w:rPr>
        <w:t>:</w:t>
      </w:r>
      <w:r w:rsidRPr="007D6895">
        <w:rPr>
          <w:sz w:val="20"/>
          <w:szCs w:val="20"/>
        </w:rPr>
        <w:t xml:space="preserve"> </w:t>
      </w:r>
      <w:r w:rsidRPr="00FF210E">
        <w:rPr>
          <w:sz w:val="20"/>
          <w:szCs w:val="20"/>
        </w:rPr>
        <w:t>Nicole Becker (02.01.2013), unter Verwendung von Auszügen aus dem</w:t>
      </w:r>
      <w:r>
        <w:rPr>
          <w:sz w:val="20"/>
          <w:szCs w:val="20"/>
        </w:rPr>
        <w:t xml:space="preserve"> </w:t>
      </w:r>
      <w:r w:rsidRPr="00FF210E">
        <w:rPr>
          <w:sz w:val="20"/>
          <w:szCs w:val="20"/>
        </w:rPr>
        <w:t>Moderationstextes von Hansjörg Schwartz</w:t>
      </w:r>
      <w:r>
        <w:rPr>
          <w:sz w:val="20"/>
          <w:szCs w:val="20"/>
        </w:rPr>
        <w:t>.</w:t>
      </w:r>
      <w:r w:rsidRPr="007D6895">
        <w:rPr>
          <w:sz w:val="20"/>
          <w:szCs w:val="20"/>
        </w:rPr>
        <w:t xml:space="preserve"> Kurs IV Buch 3 </w:t>
      </w:r>
      <w:r>
        <w:rPr>
          <w:sz w:val="20"/>
          <w:szCs w:val="20"/>
        </w:rPr>
        <w:t>–</w:t>
      </w:r>
      <w:r w:rsidRPr="007D6895">
        <w:rPr>
          <w:sz w:val="20"/>
          <w:szCs w:val="20"/>
        </w:rPr>
        <w:t xml:space="preserve"> Familienmediation</w:t>
      </w:r>
      <w:r>
        <w:rPr>
          <w:sz w:val="20"/>
          <w:szCs w:val="20"/>
        </w:rPr>
        <w:t>. Frankfurt an der Oder. S. 18 ff.</w:t>
      </w:r>
      <w:r w:rsidRPr="007D6895">
        <w:rPr>
          <w:sz w:val="20"/>
          <w:szCs w:val="20"/>
        </w:rPr>
        <w:t xml:space="preserve"> </w:t>
      </w:r>
    </w:p>
  </w:endnote>
  <w:endnote w:id="29">
    <w:p w:rsidR="00373280" w:rsidRDefault="00373280">
      <w:pPr>
        <w:pStyle w:val="Endnotentext"/>
      </w:pPr>
      <w:r>
        <w:rPr>
          <w:rStyle w:val="Endnotenzeichen"/>
        </w:rPr>
        <w:endnoteRef/>
      </w:r>
      <w:r>
        <w:t xml:space="preserve"> </w:t>
      </w:r>
      <w:r w:rsidRPr="00FF210E">
        <w:t>Unveröffentlichtes Skr</w:t>
      </w:r>
      <w:r>
        <w:t>i</w:t>
      </w:r>
      <w:r w:rsidRPr="00FF210E">
        <w:t>pt</w:t>
      </w:r>
      <w:r>
        <w:t>:</w:t>
      </w:r>
      <w:r w:rsidRPr="00FF210E">
        <w:t xml:space="preserve"> Nicole Becker (02.01.2013), unter Verwendung von Auszügen aus dem</w:t>
      </w:r>
      <w:r>
        <w:t xml:space="preserve"> </w:t>
      </w:r>
      <w:r w:rsidRPr="00FF210E">
        <w:t>Moderationstextes von Hansjörg Schwartz</w:t>
      </w:r>
      <w:r>
        <w:t>.</w:t>
      </w:r>
      <w:r w:rsidRPr="007D6895">
        <w:t xml:space="preserve"> </w:t>
      </w:r>
      <w:r w:rsidRPr="00FF210E">
        <w:t xml:space="preserve">Kurs IV Buch 3 </w:t>
      </w:r>
      <w:r>
        <w:t>–</w:t>
      </w:r>
      <w:r w:rsidRPr="00FF210E">
        <w:t xml:space="preserve"> Familienmediation</w:t>
      </w:r>
      <w:r>
        <w:t>. Frankfurt an der Oder. S. 19.</w:t>
      </w:r>
    </w:p>
  </w:endnote>
  <w:endnote w:id="30">
    <w:p w:rsidR="000B5A36" w:rsidRDefault="000B5A36">
      <w:pPr>
        <w:pStyle w:val="Endnotentext"/>
      </w:pPr>
      <w:r>
        <w:rPr>
          <w:rStyle w:val="Endnotenzeichen"/>
        </w:rPr>
        <w:endnoteRef/>
      </w:r>
      <w:r>
        <w:t xml:space="preserve"> </w:t>
      </w:r>
      <w:r w:rsidRPr="00FF210E">
        <w:t>Unveröffentlichtes Skr</w:t>
      </w:r>
      <w:r>
        <w:t>i</w:t>
      </w:r>
      <w:r w:rsidRPr="00FF210E">
        <w:t>pt</w:t>
      </w:r>
      <w:r>
        <w:t>:</w:t>
      </w:r>
      <w:r w:rsidRPr="00FF210E">
        <w:t xml:space="preserve"> Nicole Becker (02.01.2013), unter Verwendung von Auszügen aus dem</w:t>
      </w:r>
      <w:r>
        <w:t xml:space="preserve"> </w:t>
      </w:r>
      <w:r w:rsidRPr="00FF210E">
        <w:t>Moderationstextes von Hansjörg Schwartz</w:t>
      </w:r>
      <w:r>
        <w:t>.</w:t>
      </w:r>
      <w:r w:rsidRPr="007D6895">
        <w:t xml:space="preserve"> </w:t>
      </w:r>
      <w:r w:rsidRPr="00FF210E">
        <w:t xml:space="preserve">Kurs IV Buch 3 </w:t>
      </w:r>
      <w:r>
        <w:t>–</w:t>
      </w:r>
      <w:r w:rsidRPr="00FF210E">
        <w:t xml:space="preserve"> Familienmediation</w:t>
      </w:r>
      <w:r>
        <w:t>. Frankfurt an der Oder. S. 19.</w:t>
      </w:r>
    </w:p>
  </w:endnote>
  <w:endnote w:id="31">
    <w:p w:rsidR="000B5A36" w:rsidRDefault="000B5A36" w:rsidP="00CA5FF9">
      <w:pPr>
        <w:pStyle w:val="Endnotentext"/>
      </w:pPr>
      <w:r>
        <w:rPr>
          <w:rStyle w:val="Endnotenzeichen"/>
        </w:rPr>
        <w:endnoteRef/>
      </w:r>
      <w:r>
        <w:t xml:space="preserve"> Siehe hierzu beispielsweise Amrhein, Ludwig (2005). Stationäre Altenpflege im Fokus von Machtbeziehungen und sozialen Konflikten. In: Schroeter, Klaus R. / Rosenthal, Thomas (Hrsg.) (2005). Soziologie der Pflege. S. 405 ff. Weinheim und München. Juventa Verlag.</w:t>
      </w:r>
    </w:p>
  </w:endnote>
  <w:endnote w:id="32">
    <w:p w:rsidR="000B5A36" w:rsidRDefault="000B5A36">
      <w:pPr>
        <w:pStyle w:val="Endnotentext"/>
      </w:pPr>
      <w:r>
        <w:rPr>
          <w:rStyle w:val="Endnotenzeichen"/>
        </w:rPr>
        <w:endnoteRef/>
      </w:r>
      <w:r>
        <w:t xml:space="preserve"> Bergner, Erika/Glasl Friedrich (2012). Verdeckte und verleugnete Konflikte. In: Pühl, Harald (Hrsg.) (2012). Mut zur Lösung, Konflikte in Kliniken, Praxis und Altenpflege. S. 117 f. Berlin. Ulrich Leutner Verlag. S. 176.</w:t>
      </w:r>
    </w:p>
  </w:endnote>
  <w:endnote w:id="33">
    <w:p w:rsidR="000B5A36" w:rsidRPr="00FA38DD" w:rsidRDefault="000B5A36" w:rsidP="00FA38DD">
      <w:pPr>
        <w:autoSpaceDE w:val="0"/>
        <w:autoSpaceDN w:val="0"/>
        <w:adjustRightInd w:val="0"/>
        <w:spacing w:after="0" w:line="240" w:lineRule="auto"/>
        <w:rPr>
          <w:sz w:val="20"/>
          <w:szCs w:val="20"/>
        </w:rPr>
      </w:pPr>
      <w:r>
        <w:rPr>
          <w:rStyle w:val="Endnotenzeichen"/>
        </w:rPr>
        <w:endnoteRef/>
      </w:r>
      <w:r>
        <w:t xml:space="preserve"> </w:t>
      </w:r>
      <w:r w:rsidRPr="000477BE">
        <w:rPr>
          <w:sz w:val="20"/>
          <w:szCs w:val="20"/>
        </w:rPr>
        <w:t>„Am Ende jeder</w:t>
      </w:r>
      <w:r>
        <w:rPr>
          <w:sz w:val="20"/>
          <w:szCs w:val="20"/>
        </w:rPr>
        <w:t xml:space="preserve"> </w:t>
      </w:r>
      <w:r w:rsidRPr="000477BE">
        <w:rPr>
          <w:sz w:val="20"/>
          <w:szCs w:val="20"/>
        </w:rPr>
        <w:t>Prüfung, ob Routineprüfung oder Auffälligkeitsprüfung, kann im schlimmsten Fall stets auch</w:t>
      </w:r>
      <w:r>
        <w:rPr>
          <w:sz w:val="20"/>
          <w:szCs w:val="20"/>
        </w:rPr>
        <w:t xml:space="preserve"> </w:t>
      </w:r>
      <w:r w:rsidRPr="00FA38DD">
        <w:rPr>
          <w:sz w:val="20"/>
          <w:szCs w:val="20"/>
        </w:rPr>
        <w:t>die Schließung eines Heimes stehen.“</w:t>
      </w:r>
      <w:r>
        <w:rPr>
          <w:sz w:val="20"/>
          <w:szCs w:val="20"/>
        </w:rPr>
        <w:t xml:space="preserve"> </w:t>
      </w:r>
      <w:hyperlink r:id="rId3" w:history="1">
        <w:r w:rsidRPr="00FA38DD">
          <w:rPr>
            <w:sz w:val="20"/>
            <w:szCs w:val="20"/>
          </w:rPr>
          <w:t>http://www.mdk-wl.de/index.php?id=573</w:t>
        </w:r>
      </w:hyperlink>
      <w:r>
        <w:rPr>
          <w:sz w:val="20"/>
          <w:szCs w:val="20"/>
        </w:rPr>
        <w:t xml:space="preserve"> (letzter Zugriff 21.01.2013).</w:t>
      </w:r>
    </w:p>
  </w:endnote>
  <w:endnote w:id="34">
    <w:p w:rsidR="000B5A36" w:rsidRDefault="000B5A36" w:rsidP="00510B78">
      <w:pPr>
        <w:autoSpaceDE w:val="0"/>
        <w:autoSpaceDN w:val="0"/>
        <w:adjustRightInd w:val="0"/>
        <w:spacing w:after="0" w:line="240" w:lineRule="auto"/>
      </w:pPr>
      <w:r>
        <w:rPr>
          <w:rStyle w:val="Endnotenzeichen"/>
        </w:rPr>
        <w:endnoteRef/>
      </w:r>
      <w:r>
        <w:t xml:space="preserve"> </w:t>
      </w:r>
      <w:r w:rsidRPr="00510B78">
        <w:rPr>
          <w:sz w:val="20"/>
          <w:szCs w:val="20"/>
        </w:rPr>
        <w:t>In Bayern heißen diese jetzt: Fachstelle Pflege- und Behinderteneinrichtungen -</w:t>
      </w:r>
      <w:r>
        <w:rPr>
          <w:sz w:val="20"/>
          <w:szCs w:val="20"/>
        </w:rPr>
        <w:t xml:space="preserve"> </w:t>
      </w:r>
      <w:r w:rsidRPr="00510B78">
        <w:rPr>
          <w:sz w:val="20"/>
          <w:szCs w:val="20"/>
        </w:rPr>
        <w:t>Qualitätsentwicklung und Aufsicht.-</w:t>
      </w:r>
    </w:p>
  </w:endnote>
  <w:endnote w:id="35">
    <w:p w:rsidR="000B5A36" w:rsidRPr="00FA38DD" w:rsidRDefault="000B5A36">
      <w:pPr>
        <w:pStyle w:val="Endnotentext"/>
      </w:pPr>
      <w:r>
        <w:rPr>
          <w:rStyle w:val="Endnotenzeichen"/>
        </w:rPr>
        <w:endnoteRef/>
      </w:r>
      <w:r w:rsidRPr="00FA38DD">
        <w:t xml:space="preserve"> </w:t>
      </w:r>
      <w:hyperlink r:id="rId4" w:history="1">
        <w:r w:rsidRPr="002876C1">
          <w:rPr>
            <w:rStyle w:val="Hyperlink"/>
          </w:rPr>
          <w:t>http://www.stmas.bayern.de/pflege/stationaer/fqa.htm</w:t>
        </w:r>
      </w:hyperlink>
      <w:r>
        <w:t xml:space="preserve"> (letzter Zugriff 21.01.2013).</w:t>
      </w:r>
    </w:p>
  </w:endnote>
  <w:endnote w:id="36">
    <w:p w:rsidR="000B5A36" w:rsidRDefault="000B5A36" w:rsidP="00D439AE">
      <w:pPr>
        <w:autoSpaceDE w:val="0"/>
        <w:autoSpaceDN w:val="0"/>
        <w:adjustRightInd w:val="0"/>
        <w:spacing w:after="0" w:line="240" w:lineRule="auto"/>
      </w:pPr>
      <w:r>
        <w:rPr>
          <w:rStyle w:val="Endnotenzeichen"/>
        </w:rPr>
        <w:endnoteRef/>
      </w:r>
      <w:r>
        <w:t xml:space="preserve"> </w:t>
      </w:r>
      <w:r w:rsidRPr="00D439AE">
        <w:rPr>
          <w:sz w:val="20"/>
          <w:szCs w:val="20"/>
        </w:rPr>
        <w:t>Soziale Konflikte in der Typisierung nach Morton Deutsch „Konfliktregelungen“ (1976) in Knauers Moderne Psychologie,</w:t>
      </w:r>
      <w:r>
        <w:rPr>
          <w:sz w:val="20"/>
          <w:szCs w:val="20"/>
        </w:rPr>
        <w:t xml:space="preserve"> </w:t>
      </w:r>
      <w:r w:rsidRPr="00D439AE">
        <w:rPr>
          <w:sz w:val="20"/>
          <w:szCs w:val="20"/>
        </w:rPr>
        <w:t>Heiner Legewie und Wolfram Ehlers, Droemer Knaur, 1992, S. 241.</w:t>
      </w:r>
    </w:p>
  </w:endnote>
  <w:endnote w:id="37">
    <w:p w:rsidR="000B5A36" w:rsidRDefault="000B5A36" w:rsidP="002926C2">
      <w:pPr>
        <w:autoSpaceDE w:val="0"/>
        <w:autoSpaceDN w:val="0"/>
        <w:adjustRightInd w:val="0"/>
        <w:spacing w:after="0" w:line="240" w:lineRule="auto"/>
      </w:pPr>
      <w:r>
        <w:rPr>
          <w:rStyle w:val="Endnotenzeichen"/>
        </w:rPr>
        <w:endnoteRef/>
      </w:r>
      <w:r>
        <w:t xml:space="preserve"> </w:t>
      </w:r>
      <w:r w:rsidRPr="002926C2">
        <w:rPr>
          <w:sz w:val="20"/>
          <w:szCs w:val="20"/>
        </w:rPr>
        <w:t>Morton Deutsch, „Konfliktregelung – Konstruktive und destruktive Prozesse“, München und Basel, 1976, herausgegeben und</w:t>
      </w:r>
      <w:r>
        <w:rPr>
          <w:sz w:val="20"/>
          <w:szCs w:val="20"/>
        </w:rPr>
        <w:t xml:space="preserve"> </w:t>
      </w:r>
      <w:r w:rsidRPr="002926C2">
        <w:rPr>
          <w:sz w:val="20"/>
          <w:szCs w:val="20"/>
        </w:rPr>
        <w:t>bearbeitet von Heinz-Rolf Lückert, S. 19f.</w:t>
      </w:r>
    </w:p>
  </w:endnote>
  <w:endnote w:id="38">
    <w:p w:rsidR="000B5A36" w:rsidRDefault="000B5A36" w:rsidP="00D439AE">
      <w:pPr>
        <w:autoSpaceDE w:val="0"/>
        <w:autoSpaceDN w:val="0"/>
        <w:adjustRightInd w:val="0"/>
        <w:spacing w:after="0" w:line="240" w:lineRule="auto"/>
      </w:pPr>
      <w:r>
        <w:rPr>
          <w:rStyle w:val="Endnotenzeichen"/>
        </w:rPr>
        <w:endnoteRef/>
      </w:r>
      <w:r>
        <w:t xml:space="preserve"> </w:t>
      </w:r>
      <w:r w:rsidRPr="00D439AE">
        <w:rPr>
          <w:sz w:val="20"/>
          <w:szCs w:val="20"/>
        </w:rPr>
        <w:t>Latente Konflikte sollten eigentlich eintreten, treten aber tatsächlich nicht auf. Erst durch eine</w:t>
      </w:r>
      <w:r>
        <w:rPr>
          <w:sz w:val="20"/>
          <w:szCs w:val="20"/>
        </w:rPr>
        <w:t xml:space="preserve"> </w:t>
      </w:r>
      <w:r w:rsidRPr="00D439AE">
        <w:rPr>
          <w:sz w:val="20"/>
          <w:szCs w:val="20"/>
        </w:rPr>
        <w:t>wie auch immer geartete „Bewu</w:t>
      </w:r>
      <w:r>
        <w:rPr>
          <w:sz w:val="20"/>
          <w:szCs w:val="20"/>
        </w:rPr>
        <w:t>ss</w:t>
      </w:r>
      <w:r w:rsidRPr="00D439AE">
        <w:rPr>
          <w:sz w:val="20"/>
          <w:szCs w:val="20"/>
        </w:rPr>
        <w:t>tbarmachung“ wird dieser Konflikt dann tatsächlich</w:t>
      </w:r>
      <w:r>
        <w:rPr>
          <w:sz w:val="20"/>
          <w:szCs w:val="20"/>
        </w:rPr>
        <w:t xml:space="preserve"> </w:t>
      </w:r>
      <w:r w:rsidRPr="00D439AE">
        <w:rPr>
          <w:sz w:val="20"/>
          <w:szCs w:val="20"/>
        </w:rPr>
        <w:t xml:space="preserve">auftreten. </w:t>
      </w:r>
      <w:r>
        <w:rPr>
          <w:sz w:val="20"/>
          <w:szCs w:val="20"/>
        </w:rPr>
        <w:t xml:space="preserve">Zahlreiche Ursachen beispielsweise aus dem Bereich der  </w:t>
      </w:r>
      <w:r w:rsidRPr="00D439AE">
        <w:rPr>
          <w:sz w:val="20"/>
          <w:szCs w:val="20"/>
        </w:rPr>
        <w:t>Eltern-Kind-Verhaltensmustertypen die allesamt besondere Ausprägungen latenter Konflikte mit</w:t>
      </w:r>
      <w:r>
        <w:rPr>
          <w:sz w:val="20"/>
          <w:szCs w:val="20"/>
        </w:rPr>
        <w:t xml:space="preserve"> </w:t>
      </w:r>
      <w:r w:rsidRPr="00D439AE">
        <w:rPr>
          <w:sz w:val="20"/>
          <w:szCs w:val="20"/>
        </w:rPr>
        <w:t xml:space="preserve">sich bringen </w:t>
      </w:r>
      <w:r>
        <w:rPr>
          <w:sz w:val="20"/>
          <w:szCs w:val="20"/>
        </w:rPr>
        <w:t xml:space="preserve">und </w:t>
      </w:r>
      <w:r w:rsidRPr="00D439AE">
        <w:rPr>
          <w:sz w:val="20"/>
          <w:szCs w:val="20"/>
        </w:rPr>
        <w:t xml:space="preserve">das Eltern-Kind-Verhältnis (auch im hohen Alter) ein Leben lang prägen können </w:t>
      </w:r>
      <w:r>
        <w:rPr>
          <w:sz w:val="20"/>
          <w:szCs w:val="20"/>
        </w:rPr>
        <w:t xml:space="preserve">zeigt </w:t>
      </w:r>
      <w:r w:rsidRPr="00D439AE">
        <w:rPr>
          <w:sz w:val="20"/>
          <w:szCs w:val="20"/>
        </w:rPr>
        <w:t xml:space="preserve">Howard M. Halpern </w:t>
      </w:r>
      <w:r>
        <w:rPr>
          <w:sz w:val="20"/>
          <w:szCs w:val="20"/>
        </w:rPr>
        <w:t xml:space="preserve">auf. Vgl. hierzu: </w:t>
      </w:r>
      <w:r w:rsidRPr="00D439AE">
        <w:rPr>
          <w:sz w:val="20"/>
          <w:szCs w:val="20"/>
        </w:rPr>
        <w:t>Howard M. Halpern</w:t>
      </w:r>
      <w:r>
        <w:rPr>
          <w:sz w:val="20"/>
          <w:szCs w:val="20"/>
        </w:rPr>
        <w:t xml:space="preserve"> (2009) </w:t>
      </w:r>
      <w:r w:rsidRPr="00D439AE">
        <w:rPr>
          <w:sz w:val="20"/>
          <w:szCs w:val="20"/>
        </w:rPr>
        <w:t>Abschied von den Eltern – Eine Anleitung für Erwachsene, die Beziehung zu den Eltern zu</w:t>
      </w:r>
      <w:r>
        <w:rPr>
          <w:sz w:val="20"/>
          <w:szCs w:val="20"/>
        </w:rPr>
        <w:t xml:space="preserve"> </w:t>
      </w:r>
      <w:r w:rsidRPr="00D439AE">
        <w:rPr>
          <w:sz w:val="20"/>
          <w:szCs w:val="20"/>
        </w:rPr>
        <w:t>normalisieren</w:t>
      </w:r>
      <w:r>
        <w:rPr>
          <w:sz w:val="20"/>
          <w:szCs w:val="20"/>
        </w:rPr>
        <w:t>.</w:t>
      </w:r>
      <w:r w:rsidRPr="00D439AE">
        <w:rPr>
          <w:sz w:val="20"/>
          <w:szCs w:val="20"/>
        </w:rPr>
        <w:t xml:space="preserve"> Schwäbisch Gmünd, S. 5f.</w:t>
      </w:r>
    </w:p>
  </w:endnote>
  <w:endnote w:id="39">
    <w:p w:rsidR="000B5A36" w:rsidRDefault="000B5A36" w:rsidP="00D439AE">
      <w:pPr>
        <w:pStyle w:val="Endnotentext"/>
      </w:pPr>
      <w:r>
        <w:rPr>
          <w:rStyle w:val="Endnotenzeichen"/>
        </w:rPr>
        <w:endnoteRef/>
      </w:r>
      <w:r w:rsidRPr="00D439AE">
        <w:t xml:space="preserve"> Parkinson, Lisa (2012). </w:t>
      </w:r>
      <w:r>
        <w:t>Informationen und Abklärung vor der Familienmediation, Perspektive Mediation , S. 115.</w:t>
      </w:r>
    </w:p>
  </w:endnote>
  <w:endnote w:id="40">
    <w:p w:rsidR="000B5A36" w:rsidRDefault="000B5A36" w:rsidP="00D439AE">
      <w:pPr>
        <w:autoSpaceDE w:val="0"/>
        <w:autoSpaceDN w:val="0"/>
        <w:adjustRightInd w:val="0"/>
        <w:spacing w:after="0" w:line="240" w:lineRule="auto"/>
      </w:pPr>
      <w:r>
        <w:rPr>
          <w:rStyle w:val="Endnotenzeichen"/>
        </w:rPr>
        <w:endnoteRef/>
      </w:r>
      <w:r>
        <w:t xml:space="preserve"> </w:t>
      </w:r>
      <w:r w:rsidRPr="00D439AE">
        <w:rPr>
          <w:sz w:val="20"/>
          <w:szCs w:val="20"/>
        </w:rPr>
        <w:t>Nicht zu unterschätzen ist aus meiner Sicht die Tatsache, dass die jahrelange häusliche Pflege der Angehörigen die Beziehung schwer belastet, wenn vor allem die weiblichen Familienmitglieder nach vielen Jahren Pflege „auf dem Zahnfleisch daherkommen, wie mir eine Tochter mal erzählt hat. Sie hatte in ihrer Überforderung zwischenzeitlich sogar mit Tötungsgedanken gespielt.</w:t>
      </w:r>
    </w:p>
  </w:endnote>
  <w:endnote w:id="41">
    <w:p w:rsidR="000B5A36" w:rsidRDefault="000B5A36">
      <w:pPr>
        <w:pStyle w:val="Endnotentext"/>
      </w:pPr>
      <w:r>
        <w:rPr>
          <w:rStyle w:val="Endnotenzeichen"/>
        </w:rPr>
        <w:endnoteRef/>
      </w:r>
      <w:r>
        <w:t xml:space="preserve"> </w:t>
      </w:r>
      <w:r w:rsidRPr="00D439AE">
        <w:t>Dietrich Engels und Frank Pfeuffer, „Die Einbeziehung von Angehörigen und Freiwilligen in die Pflege und Betreuung in Einrichtungen“, Untersuchung des Instituts für Sozialforschung und Gesellschaftspolitik e.V., Köln.</w:t>
      </w:r>
    </w:p>
  </w:endnote>
  <w:endnote w:id="42">
    <w:p w:rsidR="000B5A36" w:rsidRDefault="000B5A36" w:rsidP="00D439AE">
      <w:pPr>
        <w:autoSpaceDE w:val="0"/>
        <w:autoSpaceDN w:val="0"/>
        <w:adjustRightInd w:val="0"/>
        <w:spacing w:after="0" w:line="240" w:lineRule="auto"/>
      </w:pPr>
      <w:r>
        <w:rPr>
          <w:rStyle w:val="Endnotenzeichen"/>
        </w:rPr>
        <w:endnoteRef/>
      </w:r>
      <w:r>
        <w:t xml:space="preserve"> </w:t>
      </w:r>
      <w:r w:rsidRPr="00D439AE">
        <w:rPr>
          <w:sz w:val="20"/>
          <w:szCs w:val="20"/>
        </w:rPr>
        <w:t>Morton Deutsch, „Konfliktregelung – Konstruktive und destruktive Prozesse“, München und Basel, 1976, herausgegeben und</w:t>
      </w:r>
      <w:r>
        <w:rPr>
          <w:sz w:val="20"/>
          <w:szCs w:val="20"/>
        </w:rPr>
        <w:t xml:space="preserve"> </w:t>
      </w:r>
      <w:r w:rsidRPr="00D439AE">
        <w:rPr>
          <w:sz w:val="20"/>
          <w:szCs w:val="20"/>
        </w:rPr>
        <w:t xml:space="preserve">bearbeitet von Heinz-Rolf Lückert, S. </w:t>
      </w:r>
      <w:r>
        <w:rPr>
          <w:sz w:val="20"/>
          <w:szCs w:val="20"/>
        </w:rPr>
        <w:t>21.</w:t>
      </w:r>
    </w:p>
  </w:endnote>
  <w:endnote w:id="43">
    <w:p w:rsidR="000B5A36" w:rsidRDefault="000B5A36" w:rsidP="00D439AE">
      <w:pPr>
        <w:autoSpaceDE w:val="0"/>
        <w:autoSpaceDN w:val="0"/>
        <w:adjustRightInd w:val="0"/>
        <w:spacing w:after="0" w:line="240" w:lineRule="auto"/>
      </w:pPr>
      <w:r>
        <w:rPr>
          <w:rStyle w:val="Endnotenzeichen"/>
        </w:rPr>
        <w:endnoteRef/>
      </w:r>
      <w:r>
        <w:t xml:space="preserve"> Beispiel: </w:t>
      </w:r>
      <w:r w:rsidRPr="00D439AE">
        <w:rPr>
          <w:sz w:val="20"/>
          <w:szCs w:val="20"/>
        </w:rPr>
        <w:t>Ich hatte regelmäßig mit einer Angehörigen, die auch gleichzeitig ein Mitglied des</w:t>
      </w:r>
      <w:r>
        <w:rPr>
          <w:sz w:val="20"/>
          <w:szCs w:val="20"/>
        </w:rPr>
        <w:t xml:space="preserve"> </w:t>
      </w:r>
      <w:r w:rsidRPr="00D439AE">
        <w:rPr>
          <w:sz w:val="20"/>
          <w:szCs w:val="20"/>
        </w:rPr>
        <w:t>Heimbeirates war, Streitigkeiten über einen wahrgenommenen Zusammenhang</w:t>
      </w:r>
      <w:r>
        <w:rPr>
          <w:sz w:val="20"/>
          <w:szCs w:val="20"/>
        </w:rPr>
        <w:t xml:space="preserve"> </w:t>
      </w:r>
      <w:r w:rsidRPr="00D439AE">
        <w:rPr>
          <w:sz w:val="20"/>
          <w:szCs w:val="20"/>
        </w:rPr>
        <w:t>zwischen unterschiedlichen Saucentypen und der Intensität der Blähungen ihrer</w:t>
      </w:r>
      <w:r>
        <w:rPr>
          <w:sz w:val="20"/>
          <w:szCs w:val="20"/>
        </w:rPr>
        <w:t xml:space="preserve"> </w:t>
      </w:r>
      <w:r w:rsidRPr="00D439AE">
        <w:rPr>
          <w:sz w:val="20"/>
          <w:szCs w:val="20"/>
        </w:rPr>
        <w:t>Mutter. Zunächst versuchte ich das Problem durch das hinzuziehen des Kochs zu</w:t>
      </w:r>
      <w:r>
        <w:rPr>
          <w:sz w:val="20"/>
          <w:szCs w:val="20"/>
        </w:rPr>
        <w:t xml:space="preserve"> </w:t>
      </w:r>
      <w:r w:rsidRPr="00D439AE">
        <w:rPr>
          <w:sz w:val="20"/>
          <w:szCs w:val="20"/>
        </w:rPr>
        <w:t>lösen, allerdings ergebnislos. Erst als ich begriffen hatte, dass jeder dieser</w:t>
      </w:r>
      <w:r>
        <w:rPr>
          <w:sz w:val="20"/>
          <w:szCs w:val="20"/>
        </w:rPr>
        <w:t xml:space="preserve"> </w:t>
      </w:r>
      <w:r w:rsidRPr="00D439AE">
        <w:rPr>
          <w:sz w:val="20"/>
          <w:szCs w:val="20"/>
        </w:rPr>
        <w:t>Diskussionen ein meist heftiger Disput zwischen Mutter und Tochter vorausging, in</w:t>
      </w:r>
      <w:r>
        <w:rPr>
          <w:sz w:val="20"/>
          <w:szCs w:val="20"/>
        </w:rPr>
        <w:t xml:space="preserve"> </w:t>
      </w:r>
      <w:r w:rsidRPr="00D439AE">
        <w:rPr>
          <w:sz w:val="20"/>
          <w:szCs w:val="20"/>
        </w:rPr>
        <w:t>dem die Mutter der Tochter ihr „Lotterleben“ vorwarf, konnte ich die Thematik</w:t>
      </w:r>
      <w:r>
        <w:rPr>
          <w:sz w:val="20"/>
          <w:szCs w:val="20"/>
        </w:rPr>
        <w:t xml:space="preserve"> </w:t>
      </w:r>
      <w:r w:rsidRPr="00D439AE">
        <w:rPr>
          <w:sz w:val="20"/>
          <w:szCs w:val="20"/>
        </w:rPr>
        <w:t>„Blähungen der Mutter“ abschließend mit der Tochter klären. Es gab keine</w:t>
      </w:r>
      <w:r>
        <w:rPr>
          <w:sz w:val="20"/>
          <w:szCs w:val="20"/>
        </w:rPr>
        <w:t xml:space="preserve"> </w:t>
      </w:r>
      <w:r w:rsidRPr="00D439AE">
        <w:rPr>
          <w:sz w:val="20"/>
          <w:szCs w:val="20"/>
        </w:rPr>
        <w:t>Streitigkeiten mehr.</w:t>
      </w:r>
    </w:p>
  </w:endnote>
  <w:endnote w:id="44">
    <w:p w:rsidR="000B5A36" w:rsidRDefault="000B5A36">
      <w:pPr>
        <w:pStyle w:val="Endnotentext"/>
      </w:pPr>
      <w:r>
        <w:rPr>
          <w:rStyle w:val="Endnotenzeichen"/>
        </w:rPr>
        <w:endnoteRef/>
      </w:r>
      <w:r>
        <w:t xml:space="preserve"> </w:t>
      </w:r>
      <w:r w:rsidRPr="00D439AE">
        <w:t>Morton Deutsch, „Konfliktregelung – Konstruktive und destruktive Prozesse“, München und Basel, 1976, herausgegeben und</w:t>
      </w:r>
      <w:r>
        <w:t xml:space="preserve"> </w:t>
      </w:r>
      <w:r w:rsidRPr="00D439AE">
        <w:t xml:space="preserve">bearbeitet von Heinz-Rolf Lückert, S. </w:t>
      </w:r>
      <w:r>
        <w:t>20 f.</w:t>
      </w:r>
    </w:p>
  </w:endnote>
  <w:endnote w:id="45">
    <w:p w:rsidR="000B5A36" w:rsidRDefault="000B5A36" w:rsidP="00D439AE">
      <w:pPr>
        <w:autoSpaceDE w:val="0"/>
        <w:autoSpaceDN w:val="0"/>
        <w:adjustRightInd w:val="0"/>
        <w:spacing w:after="0" w:line="240" w:lineRule="auto"/>
      </w:pPr>
      <w:r>
        <w:rPr>
          <w:rStyle w:val="Endnotenzeichen"/>
        </w:rPr>
        <w:endnoteRef/>
      </w:r>
      <w:r>
        <w:t xml:space="preserve"> Beispiel: </w:t>
      </w:r>
      <w:r w:rsidRPr="00D439AE">
        <w:rPr>
          <w:sz w:val="20"/>
          <w:szCs w:val="20"/>
        </w:rPr>
        <w:t>Der Angehörige streitet mit der Einrichtung über die Notwendigkeit eines bestimmten</w:t>
      </w:r>
      <w:r>
        <w:rPr>
          <w:sz w:val="20"/>
          <w:szCs w:val="20"/>
        </w:rPr>
        <w:t xml:space="preserve"> </w:t>
      </w:r>
      <w:r w:rsidRPr="00D439AE">
        <w:rPr>
          <w:sz w:val="20"/>
          <w:szCs w:val="20"/>
        </w:rPr>
        <w:t>Wechselturnus für die Windeln des Bewohners. Eigentlich ist der Angehörige darüber</w:t>
      </w:r>
      <w:r>
        <w:rPr>
          <w:sz w:val="20"/>
          <w:szCs w:val="20"/>
        </w:rPr>
        <w:t xml:space="preserve"> </w:t>
      </w:r>
      <w:r w:rsidRPr="00D439AE">
        <w:rPr>
          <w:sz w:val="20"/>
          <w:szCs w:val="20"/>
        </w:rPr>
        <w:t>enttäuscht, dass die „Lieblingsaltenpflegerin“ des Bewohners aufgrund nicht erfüllter</w:t>
      </w:r>
      <w:r>
        <w:rPr>
          <w:sz w:val="20"/>
          <w:szCs w:val="20"/>
        </w:rPr>
        <w:t xml:space="preserve"> </w:t>
      </w:r>
      <w:r w:rsidRPr="00D439AE">
        <w:rPr>
          <w:sz w:val="20"/>
          <w:szCs w:val="20"/>
        </w:rPr>
        <w:t>Gehaltsforderungen an das Pflegeheim gekündigt hat.</w:t>
      </w:r>
    </w:p>
  </w:endnote>
  <w:endnote w:id="46">
    <w:p w:rsidR="006660C4" w:rsidRDefault="006660C4">
      <w:pPr>
        <w:pStyle w:val="Endnotentext"/>
      </w:pPr>
      <w:r>
        <w:rPr>
          <w:rStyle w:val="Endnotenzeichen"/>
        </w:rPr>
        <w:endnoteRef/>
      </w:r>
      <w:r>
        <w:t xml:space="preserve"> Schulze, Wolfram (2012). Mediation im Vergleich zu Coaching, Supervision und Psychotherapie, Perspektive Mediation 2, S. 106-111.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6" w:rsidRDefault="004E1B1B">
    <w:pPr>
      <w:pStyle w:val="Fuzeile"/>
      <w:jc w:val="center"/>
    </w:pPr>
    <w:r>
      <w:rPr>
        <w:noProof/>
      </w:rPr>
      <w:fldChar w:fldCharType="begin"/>
    </w:r>
    <w:r>
      <w:rPr>
        <w:noProof/>
      </w:rPr>
      <w:instrText xml:space="preserve"> PAGE   \* MERGEFORMAT </w:instrText>
    </w:r>
    <w:r>
      <w:rPr>
        <w:noProof/>
      </w:rPr>
      <w:fldChar w:fldCharType="separate"/>
    </w:r>
    <w:r w:rsidR="006B6CB8">
      <w:rPr>
        <w:noProof/>
      </w:rPr>
      <w:t>1</w:t>
    </w:r>
    <w:r>
      <w:rPr>
        <w:noProof/>
      </w:rPr>
      <w:fldChar w:fldCharType="end"/>
    </w:r>
  </w:p>
  <w:p w:rsidR="000B5A36" w:rsidRDefault="000B5A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1B" w:rsidRDefault="004E1B1B" w:rsidP="0096241F">
      <w:pPr>
        <w:spacing w:after="0" w:line="240" w:lineRule="auto"/>
      </w:pPr>
      <w:r>
        <w:separator/>
      </w:r>
    </w:p>
  </w:footnote>
  <w:footnote w:type="continuationSeparator" w:id="0">
    <w:p w:rsidR="004E1B1B" w:rsidRDefault="004E1B1B" w:rsidP="00962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3C4"/>
    <w:multiLevelType w:val="hybridMultilevel"/>
    <w:tmpl w:val="DB862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A36A6"/>
    <w:multiLevelType w:val="hybridMultilevel"/>
    <w:tmpl w:val="213C744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8B4B9F"/>
    <w:multiLevelType w:val="multilevel"/>
    <w:tmpl w:val="BA68B2D2"/>
    <w:lvl w:ilvl="0">
      <w:start w:val="1"/>
      <w:numFmt w:val="decimal"/>
      <w:pStyle w:val="berschrift1"/>
      <w:lvlText w:val="%1"/>
      <w:lvlJc w:val="left"/>
      <w:pPr>
        <w:ind w:left="4685"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539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DED6935"/>
    <w:multiLevelType w:val="multilevel"/>
    <w:tmpl w:val="DFEE4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1043EA"/>
    <w:multiLevelType w:val="hybridMultilevel"/>
    <w:tmpl w:val="6916EF8E"/>
    <w:lvl w:ilvl="0" w:tplc="B404791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946029"/>
    <w:multiLevelType w:val="multilevel"/>
    <w:tmpl w:val="BD4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C5312"/>
    <w:multiLevelType w:val="hybridMultilevel"/>
    <w:tmpl w:val="86E0E42A"/>
    <w:lvl w:ilvl="0" w:tplc="FA36ADF8">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A6052C"/>
    <w:multiLevelType w:val="hybridMultilevel"/>
    <w:tmpl w:val="6164BAE0"/>
    <w:lvl w:ilvl="0" w:tplc="E248A264">
      <w:start w:val="4"/>
      <w:numFmt w:val="decimal"/>
      <w:lvlText w:val="%1."/>
      <w:lvlJc w:val="left"/>
      <w:pPr>
        <w:ind w:left="4613" w:hanging="360"/>
      </w:pPr>
      <w:rPr>
        <w:rFonts w:hint="default"/>
      </w:rPr>
    </w:lvl>
    <w:lvl w:ilvl="1" w:tplc="04070019" w:tentative="1">
      <w:start w:val="1"/>
      <w:numFmt w:val="lowerLetter"/>
      <w:lvlText w:val="%2."/>
      <w:lvlJc w:val="left"/>
      <w:pPr>
        <w:ind w:left="5333" w:hanging="360"/>
      </w:pPr>
    </w:lvl>
    <w:lvl w:ilvl="2" w:tplc="0407001B" w:tentative="1">
      <w:start w:val="1"/>
      <w:numFmt w:val="lowerRoman"/>
      <w:lvlText w:val="%3."/>
      <w:lvlJc w:val="right"/>
      <w:pPr>
        <w:ind w:left="6053" w:hanging="180"/>
      </w:pPr>
    </w:lvl>
    <w:lvl w:ilvl="3" w:tplc="0407000F" w:tentative="1">
      <w:start w:val="1"/>
      <w:numFmt w:val="decimal"/>
      <w:lvlText w:val="%4."/>
      <w:lvlJc w:val="left"/>
      <w:pPr>
        <w:ind w:left="6773" w:hanging="360"/>
      </w:pPr>
    </w:lvl>
    <w:lvl w:ilvl="4" w:tplc="04070019" w:tentative="1">
      <w:start w:val="1"/>
      <w:numFmt w:val="lowerLetter"/>
      <w:lvlText w:val="%5."/>
      <w:lvlJc w:val="left"/>
      <w:pPr>
        <w:ind w:left="7493" w:hanging="360"/>
      </w:pPr>
    </w:lvl>
    <w:lvl w:ilvl="5" w:tplc="0407001B" w:tentative="1">
      <w:start w:val="1"/>
      <w:numFmt w:val="lowerRoman"/>
      <w:lvlText w:val="%6."/>
      <w:lvlJc w:val="right"/>
      <w:pPr>
        <w:ind w:left="8213" w:hanging="180"/>
      </w:pPr>
    </w:lvl>
    <w:lvl w:ilvl="6" w:tplc="0407000F" w:tentative="1">
      <w:start w:val="1"/>
      <w:numFmt w:val="decimal"/>
      <w:lvlText w:val="%7."/>
      <w:lvlJc w:val="left"/>
      <w:pPr>
        <w:ind w:left="8933" w:hanging="360"/>
      </w:pPr>
    </w:lvl>
    <w:lvl w:ilvl="7" w:tplc="04070019" w:tentative="1">
      <w:start w:val="1"/>
      <w:numFmt w:val="lowerLetter"/>
      <w:lvlText w:val="%8."/>
      <w:lvlJc w:val="left"/>
      <w:pPr>
        <w:ind w:left="9653" w:hanging="360"/>
      </w:pPr>
    </w:lvl>
    <w:lvl w:ilvl="8" w:tplc="0407001B" w:tentative="1">
      <w:start w:val="1"/>
      <w:numFmt w:val="lowerRoman"/>
      <w:lvlText w:val="%9."/>
      <w:lvlJc w:val="right"/>
      <w:pPr>
        <w:ind w:left="10373" w:hanging="180"/>
      </w:pPr>
    </w:lvl>
  </w:abstractNum>
  <w:abstractNum w:abstractNumId="8" w15:restartNumberingAfterBreak="0">
    <w:nsid w:val="53646EA3"/>
    <w:multiLevelType w:val="hybridMultilevel"/>
    <w:tmpl w:val="49D27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D41A08"/>
    <w:multiLevelType w:val="hybridMultilevel"/>
    <w:tmpl w:val="42F629D0"/>
    <w:lvl w:ilvl="0" w:tplc="2C12186C">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DB4D28"/>
    <w:multiLevelType w:val="multilevel"/>
    <w:tmpl w:val="994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66375"/>
    <w:multiLevelType w:val="hybridMultilevel"/>
    <w:tmpl w:val="FA3C9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365C8D"/>
    <w:multiLevelType w:val="multilevel"/>
    <w:tmpl w:val="C42E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1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2"/>
  </w:num>
  <w:num w:numId="28">
    <w:abstractNumId w:val="4"/>
  </w:num>
  <w:num w:numId="29">
    <w:abstractNumId w:val="2"/>
  </w:num>
  <w:num w:numId="30">
    <w:abstractNumId w:val="8"/>
  </w:num>
  <w:num w:numId="31">
    <w:abstractNumId w:val="2"/>
  </w:num>
  <w:num w:numId="32">
    <w:abstractNumId w:val="2"/>
    <w:lvlOverride w:ilvl="0">
      <w:startOverride w:val="3"/>
    </w:lvlOverride>
    <w:lvlOverride w:ilvl="1">
      <w:startOverride w:val="1"/>
    </w:lvlOverride>
  </w:num>
  <w:num w:numId="33">
    <w:abstractNumId w:val="2"/>
    <w:lvlOverride w:ilvl="0">
      <w:startOverride w:val="3"/>
    </w:lvlOverride>
    <w:lvlOverride w:ilvl="1">
      <w:startOverride w:val="1"/>
    </w:lvlOverride>
  </w:num>
  <w:num w:numId="34">
    <w:abstractNumId w:val="2"/>
    <w:lvlOverride w:ilvl="0">
      <w:startOverride w:val="4"/>
    </w:lvlOverride>
  </w:num>
  <w:num w:numId="35">
    <w:abstractNumId w:val="7"/>
  </w:num>
  <w:num w:numId="36">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d86b5fad-ca75-4295-b99c-45ab3b99afd8"/>
  </w:docVars>
  <w:rsids>
    <w:rsidRoot w:val="00EC4C4D"/>
    <w:rsid w:val="0000216A"/>
    <w:rsid w:val="00002850"/>
    <w:rsid w:val="000064C4"/>
    <w:rsid w:val="000134D2"/>
    <w:rsid w:val="0002142D"/>
    <w:rsid w:val="000222C4"/>
    <w:rsid w:val="000243EB"/>
    <w:rsid w:val="00026B10"/>
    <w:rsid w:val="000326E7"/>
    <w:rsid w:val="00037BD4"/>
    <w:rsid w:val="00043483"/>
    <w:rsid w:val="000475E8"/>
    <w:rsid w:val="000477BE"/>
    <w:rsid w:val="000533A8"/>
    <w:rsid w:val="00054B46"/>
    <w:rsid w:val="00057AB1"/>
    <w:rsid w:val="00060251"/>
    <w:rsid w:val="0006223F"/>
    <w:rsid w:val="00063010"/>
    <w:rsid w:val="0007138C"/>
    <w:rsid w:val="000767D8"/>
    <w:rsid w:val="000812B8"/>
    <w:rsid w:val="0008686F"/>
    <w:rsid w:val="00090449"/>
    <w:rsid w:val="000A257F"/>
    <w:rsid w:val="000A43BE"/>
    <w:rsid w:val="000A4C91"/>
    <w:rsid w:val="000A64C4"/>
    <w:rsid w:val="000A7CA0"/>
    <w:rsid w:val="000B5663"/>
    <w:rsid w:val="000B5A36"/>
    <w:rsid w:val="000B7600"/>
    <w:rsid w:val="000C05B2"/>
    <w:rsid w:val="000D085B"/>
    <w:rsid w:val="000D724A"/>
    <w:rsid w:val="000D7CFF"/>
    <w:rsid w:val="000D7DBC"/>
    <w:rsid w:val="000E417E"/>
    <w:rsid w:val="000F7DB4"/>
    <w:rsid w:val="00104A83"/>
    <w:rsid w:val="001063ED"/>
    <w:rsid w:val="001065C4"/>
    <w:rsid w:val="00112C60"/>
    <w:rsid w:val="001165C4"/>
    <w:rsid w:val="00132AB3"/>
    <w:rsid w:val="00137ABB"/>
    <w:rsid w:val="001415E3"/>
    <w:rsid w:val="00144C24"/>
    <w:rsid w:val="00147739"/>
    <w:rsid w:val="00160D84"/>
    <w:rsid w:val="001627D7"/>
    <w:rsid w:val="001633B2"/>
    <w:rsid w:val="00163DC1"/>
    <w:rsid w:val="00165624"/>
    <w:rsid w:val="00165699"/>
    <w:rsid w:val="0016651C"/>
    <w:rsid w:val="001820C8"/>
    <w:rsid w:val="00184022"/>
    <w:rsid w:val="001927E4"/>
    <w:rsid w:val="001B3888"/>
    <w:rsid w:val="001B3D4C"/>
    <w:rsid w:val="001D18B7"/>
    <w:rsid w:val="001D41B5"/>
    <w:rsid w:val="001E0B8B"/>
    <w:rsid w:val="001E19BE"/>
    <w:rsid w:val="001E5620"/>
    <w:rsid w:val="001F0EB3"/>
    <w:rsid w:val="001F44D3"/>
    <w:rsid w:val="001F5E12"/>
    <w:rsid w:val="00202470"/>
    <w:rsid w:val="00203CA9"/>
    <w:rsid w:val="00212713"/>
    <w:rsid w:val="00214A08"/>
    <w:rsid w:val="00214C1B"/>
    <w:rsid w:val="00215A30"/>
    <w:rsid w:val="002174AA"/>
    <w:rsid w:val="002230B7"/>
    <w:rsid w:val="00227DB1"/>
    <w:rsid w:val="0023014A"/>
    <w:rsid w:val="00230FFB"/>
    <w:rsid w:val="00232E77"/>
    <w:rsid w:val="002352DA"/>
    <w:rsid w:val="0023565E"/>
    <w:rsid w:val="0023777D"/>
    <w:rsid w:val="002445B0"/>
    <w:rsid w:val="00244E45"/>
    <w:rsid w:val="00252C71"/>
    <w:rsid w:val="0025582D"/>
    <w:rsid w:val="002562F1"/>
    <w:rsid w:val="00264C90"/>
    <w:rsid w:val="002665BD"/>
    <w:rsid w:val="00267049"/>
    <w:rsid w:val="00274E96"/>
    <w:rsid w:val="00281F00"/>
    <w:rsid w:val="002859FB"/>
    <w:rsid w:val="002863C4"/>
    <w:rsid w:val="0028735F"/>
    <w:rsid w:val="0029257F"/>
    <w:rsid w:val="002926C2"/>
    <w:rsid w:val="00295DFE"/>
    <w:rsid w:val="00296B6E"/>
    <w:rsid w:val="002A0540"/>
    <w:rsid w:val="002A4296"/>
    <w:rsid w:val="002B4F02"/>
    <w:rsid w:val="002B69FD"/>
    <w:rsid w:val="002C5C0E"/>
    <w:rsid w:val="002D14CC"/>
    <w:rsid w:val="002D7A7A"/>
    <w:rsid w:val="002E33FB"/>
    <w:rsid w:val="002F1B41"/>
    <w:rsid w:val="002F33C8"/>
    <w:rsid w:val="00307837"/>
    <w:rsid w:val="00313844"/>
    <w:rsid w:val="003158B5"/>
    <w:rsid w:val="0032537E"/>
    <w:rsid w:val="00331BBC"/>
    <w:rsid w:val="00331C6F"/>
    <w:rsid w:val="003405B1"/>
    <w:rsid w:val="003415ED"/>
    <w:rsid w:val="00347D05"/>
    <w:rsid w:val="00351D18"/>
    <w:rsid w:val="00356E50"/>
    <w:rsid w:val="003575BA"/>
    <w:rsid w:val="00362ABA"/>
    <w:rsid w:val="00362BA0"/>
    <w:rsid w:val="00364191"/>
    <w:rsid w:val="00364AE8"/>
    <w:rsid w:val="003667B3"/>
    <w:rsid w:val="00371E8B"/>
    <w:rsid w:val="00373280"/>
    <w:rsid w:val="00380176"/>
    <w:rsid w:val="00386B55"/>
    <w:rsid w:val="00394F84"/>
    <w:rsid w:val="00395AF9"/>
    <w:rsid w:val="003A2148"/>
    <w:rsid w:val="003A2CC3"/>
    <w:rsid w:val="003A5AD9"/>
    <w:rsid w:val="003A61E7"/>
    <w:rsid w:val="003A6FA8"/>
    <w:rsid w:val="003B1CBF"/>
    <w:rsid w:val="003B372F"/>
    <w:rsid w:val="003B4EA1"/>
    <w:rsid w:val="003B59D9"/>
    <w:rsid w:val="003B5A3C"/>
    <w:rsid w:val="003C0CD6"/>
    <w:rsid w:val="003C0F27"/>
    <w:rsid w:val="003C5D5D"/>
    <w:rsid w:val="003C5E5D"/>
    <w:rsid w:val="003C685C"/>
    <w:rsid w:val="003D03FC"/>
    <w:rsid w:val="003D61BD"/>
    <w:rsid w:val="003E0236"/>
    <w:rsid w:val="003E136D"/>
    <w:rsid w:val="003E62DE"/>
    <w:rsid w:val="003F54C1"/>
    <w:rsid w:val="003F62D3"/>
    <w:rsid w:val="0040230D"/>
    <w:rsid w:val="004026A8"/>
    <w:rsid w:val="00403B58"/>
    <w:rsid w:val="00406761"/>
    <w:rsid w:val="0041106A"/>
    <w:rsid w:val="00412549"/>
    <w:rsid w:val="00413481"/>
    <w:rsid w:val="00414423"/>
    <w:rsid w:val="0041661C"/>
    <w:rsid w:val="004172B7"/>
    <w:rsid w:val="00427A41"/>
    <w:rsid w:val="004344D3"/>
    <w:rsid w:val="00442588"/>
    <w:rsid w:val="00442751"/>
    <w:rsid w:val="004435A8"/>
    <w:rsid w:val="00444C98"/>
    <w:rsid w:val="004500BD"/>
    <w:rsid w:val="00451335"/>
    <w:rsid w:val="00456B1D"/>
    <w:rsid w:val="00461C5A"/>
    <w:rsid w:val="00463FAF"/>
    <w:rsid w:val="00464EA4"/>
    <w:rsid w:val="004673BE"/>
    <w:rsid w:val="004749E6"/>
    <w:rsid w:val="00480A9B"/>
    <w:rsid w:val="00484961"/>
    <w:rsid w:val="00485276"/>
    <w:rsid w:val="0048669D"/>
    <w:rsid w:val="0049129A"/>
    <w:rsid w:val="00491E67"/>
    <w:rsid w:val="004952CE"/>
    <w:rsid w:val="00495F44"/>
    <w:rsid w:val="004A59D2"/>
    <w:rsid w:val="004A5E10"/>
    <w:rsid w:val="004B2CD7"/>
    <w:rsid w:val="004C0EE3"/>
    <w:rsid w:val="004D318E"/>
    <w:rsid w:val="004D3E28"/>
    <w:rsid w:val="004E0AD3"/>
    <w:rsid w:val="004E145C"/>
    <w:rsid w:val="004E1B1B"/>
    <w:rsid w:val="004E431D"/>
    <w:rsid w:val="004E45FB"/>
    <w:rsid w:val="004E5279"/>
    <w:rsid w:val="0050083B"/>
    <w:rsid w:val="00502A68"/>
    <w:rsid w:val="005103F5"/>
    <w:rsid w:val="00510B78"/>
    <w:rsid w:val="00510CC1"/>
    <w:rsid w:val="005143EE"/>
    <w:rsid w:val="00516985"/>
    <w:rsid w:val="005175D1"/>
    <w:rsid w:val="005320A3"/>
    <w:rsid w:val="00533298"/>
    <w:rsid w:val="00544556"/>
    <w:rsid w:val="005518EC"/>
    <w:rsid w:val="005704A8"/>
    <w:rsid w:val="005709AD"/>
    <w:rsid w:val="00570EDC"/>
    <w:rsid w:val="00571F26"/>
    <w:rsid w:val="00573B48"/>
    <w:rsid w:val="00576116"/>
    <w:rsid w:val="0058450C"/>
    <w:rsid w:val="00590FF2"/>
    <w:rsid w:val="00593481"/>
    <w:rsid w:val="005A212D"/>
    <w:rsid w:val="005A508A"/>
    <w:rsid w:val="005A7B60"/>
    <w:rsid w:val="005B114D"/>
    <w:rsid w:val="005B287D"/>
    <w:rsid w:val="005C119B"/>
    <w:rsid w:val="005C5AB4"/>
    <w:rsid w:val="005D09A7"/>
    <w:rsid w:val="005D52F1"/>
    <w:rsid w:val="005E0C88"/>
    <w:rsid w:val="005E4CB2"/>
    <w:rsid w:val="005E4F10"/>
    <w:rsid w:val="005E6255"/>
    <w:rsid w:val="005E6C72"/>
    <w:rsid w:val="005F08E0"/>
    <w:rsid w:val="005F1036"/>
    <w:rsid w:val="005F4096"/>
    <w:rsid w:val="005F58B3"/>
    <w:rsid w:val="005F68C9"/>
    <w:rsid w:val="0060110B"/>
    <w:rsid w:val="00601597"/>
    <w:rsid w:val="00604668"/>
    <w:rsid w:val="006051B6"/>
    <w:rsid w:val="00607CEA"/>
    <w:rsid w:val="00612700"/>
    <w:rsid w:val="00614B2E"/>
    <w:rsid w:val="00616815"/>
    <w:rsid w:val="0063211C"/>
    <w:rsid w:val="00633298"/>
    <w:rsid w:val="0063381F"/>
    <w:rsid w:val="0064106C"/>
    <w:rsid w:val="00643AF7"/>
    <w:rsid w:val="0065169C"/>
    <w:rsid w:val="00661D74"/>
    <w:rsid w:val="006660C4"/>
    <w:rsid w:val="00670E64"/>
    <w:rsid w:val="006754D4"/>
    <w:rsid w:val="006822CD"/>
    <w:rsid w:val="00683B60"/>
    <w:rsid w:val="00683E22"/>
    <w:rsid w:val="0069612B"/>
    <w:rsid w:val="00696D0D"/>
    <w:rsid w:val="00697A6A"/>
    <w:rsid w:val="006A554D"/>
    <w:rsid w:val="006B40E6"/>
    <w:rsid w:val="006B49A3"/>
    <w:rsid w:val="006B6CB8"/>
    <w:rsid w:val="006B7F1D"/>
    <w:rsid w:val="006C2C05"/>
    <w:rsid w:val="006C46C2"/>
    <w:rsid w:val="006C602E"/>
    <w:rsid w:val="006C7345"/>
    <w:rsid w:val="006C7613"/>
    <w:rsid w:val="006C7F5A"/>
    <w:rsid w:val="006D3764"/>
    <w:rsid w:val="006D7E83"/>
    <w:rsid w:val="006E1EA6"/>
    <w:rsid w:val="006E2968"/>
    <w:rsid w:val="006E30AB"/>
    <w:rsid w:val="006E3387"/>
    <w:rsid w:val="006E4217"/>
    <w:rsid w:val="006F1168"/>
    <w:rsid w:val="006F64BB"/>
    <w:rsid w:val="006F67A1"/>
    <w:rsid w:val="006F7977"/>
    <w:rsid w:val="0070767F"/>
    <w:rsid w:val="00707DE1"/>
    <w:rsid w:val="00722C67"/>
    <w:rsid w:val="00723AD9"/>
    <w:rsid w:val="007243CD"/>
    <w:rsid w:val="0072506A"/>
    <w:rsid w:val="007345A7"/>
    <w:rsid w:val="0073611B"/>
    <w:rsid w:val="00736600"/>
    <w:rsid w:val="007450E0"/>
    <w:rsid w:val="007457AD"/>
    <w:rsid w:val="00746511"/>
    <w:rsid w:val="0075236A"/>
    <w:rsid w:val="00762404"/>
    <w:rsid w:val="007636D2"/>
    <w:rsid w:val="00766214"/>
    <w:rsid w:val="007665CB"/>
    <w:rsid w:val="007673F6"/>
    <w:rsid w:val="007717F9"/>
    <w:rsid w:val="0077631F"/>
    <w:rsid w:val="00786103"/>
    <w:rsid w:val="007A7610"/>
    <w:rsid w:val="007B28E5"/>
    <w:rsid w:val="007B5A3E"/>
    <w:rsid w:val="007C637C"/>
    <w:rsid w:val="007D2F3D"/>
    <w:rsid w:val="007D44DD"/>
    <w:rsid w:val="007D57C5"/>
    <w:rsid w:val="007D6895"/>
    <w:rsid w:val="007E4598"/>
    <w:rsid w:val="007E53BB"/>
    <w:rsid w:val="007E56AF"/>
    <w:rsid w:val="007E580E"/>
    <w:rsid w:val="007E6B25"/>
    <w:rsid w:val="007F3992"/>
    <w:rsid w:val="00801543"/>
    <w:rsid w:val="0080357C"/>
    <w:rsid w:val="00811F6A"/>
    <w:rsid w:val="00815F59"/>
    <w:rsid w:val="008234D5"/>
    <w:rsid w:val="0082608F"/>
    <w:rsid w:val="00826DDF"/>
    <w:rsid w:val="008272B9"/>
    <w:rsid w:val="00830F01"/>
    <w:rsid w:val="00850CFA"/>
    <w:rsid w:val="00851D4C"/>
    <w:rsid w:val="008520EB"/>
    <w:rsid w:val="00853E55"/>
    <w:rsid w:val="008637DB"/>
    <w:rsid w:val="00870F5F"/>
    <w:rsid w:val="00874F92"/>
    <w:rsid w:val="008819CF"/>
    <w:rsid w:val="008826DB"/>
    <w:rsid w:val="0088776A"/>
    <w:rsid w:val="00895DC2"/>
    <w:rsid w:val="008962FA"/>
    <w:rsid w:val="0089665C"/>
    <w:rsid w:val="008A143D"/>
    <w:rsid w:val="008A2097"/>
    <w:rsid w:val="008A663F"/>
    <w:rsid w:val="008B0847"/>
    <w:rsid w:val="008B3BF4"/>
    <w:rsid w:val="008B693C"/>
    <w:rsid w:val="008B6E0B"/>
    <w:rsid w:val="008B7926"/>
    <w:rsid w:val="008C1C22"/>
    <w:rsid w:val="008C4026"/>
    <w:rsid w:val="008D01F8"/>
    <w:rsid w:val="008D445B"/>
    <w:rsid w:val="008D69DC"/>
    <w:rsid w:val="008F396F"/>
    <w:rsid w:val="008F5FAD"/>
    <w:rsid w:val="008F6485"/>
    <w:rsid w:val="00904874"/>
    <w:rsid w:val="00907B0C"/>
    <w:rsid w:val="009105FD"/>
    <w:rsid w:val="00910F00"/>
    <w:rsid w:val="00911656"/>
    <w:rsid w:val="009129EB"/>
    <w:rsid w:val="009135B5"/>
    <w:rsid w:val="00916610"/>
    <w:rsid w:val="00917C73"/>
    <w:rsid w:val="00925144"/>
    <w:rsid w:val="00934111"/>
    <w:rsid w:val="009360B3"/>
    <w:rsid w:val="009370BC"/>
    <w:rsid w:val="00945230"/>
    <w:rsid w:val="00946209"/>
    <w:rsid w:val="009464C8"/>
    <w:rsid w:val="009531DF"/>
    <w:rsid w:val="00956452"/>
    <w:rsid w:val="00957D2C"/>
    <w:rsid w:val="0096241F"/>
    <w:rsid w:val="00966418"/>
    <w:rsid w:val="009718F8"/>
    <w:rsid w:val="00974B2D"/>
    <w:rsid w:val="0097730F"/>
    <w:rsid w:val="009A667D"/>
    <w:rsid w:val="009A6D88"/>
    <w:rsid w:val="009B370B"/>
    <w:rsid w:val="009B43F3"/>
    <w:rsid w:val="009B4FA8"/>
    <w:rsid w:val="009B6283"/>
    <w:rsid w:val="009C0E91"/>
    <w:rsid w:val="009C79F7"/>
    <w:rsid w:val="009D2592"/>
    <w:rsid w:val="009D3C69"/>
    <w:rsid w:val="009E34E6"/>
    <w:rsid w:val="009F0A4F"/>
    <w:rsid w:val="009F29FA"/>
    <w:rsid w:val="009F5C24"/>
    <w:rsid w:val="009F5E7A"/>
    <w:rsid w:val="009F68CD"/>
    <w:rsid w:val="00A000E4"/>
    <w:rsid w:val="00A00201"/>
    <w:rsid w:val="00A0348B"/>
    <w:rsid w:val="00A1077A"/>
    <w:rsid w:val="00A10C00"/>
    <w:rsid w:val="00A139D5"/>
    <w:rsid w:val="00A13FC2"/>
    <w:rsid w:val="00A52EA4"/>
    <w:rsid w:val="00A60B97"/>
    <w:rsid w:val="00A61501"/>
    <w:rsid w:val="00A61C8D"/>
    <w:rsid w:val="00A62892"/>
    <w:rsid w:val="00A62F84"/>
    <w:rsid w:val="00A64571"/>
    <w:rsid w:val="00A66694"/>
    <w:rsid w:val="00A8185C"/>
    <w:rsid w:val="00A85391"/>
    <w:rsid w:val="00A865B4"/>
    <w:rsid w:val="00A90DBB"/>
    <w:rsid w:val="00A916CF"/>
    <w:rsid w:val="00A9478A"/>
    <w:rsid w:val="00A97EA7"/>
    <w:rsid w:val="00AA5601"/>
    <w:rsid w:val="00AB6CF7"/>
    <w:rsid w:val="00AC7D63"/>
    <w:rsid w:val="00AD0493"/>
    <w:rsid w:val="00AD26B6"/>
    <w:rsid w:val="00AD3D2B"/>
    <w:rsid w:val="00AF3130"/>
    <w:rsid w:val="00AF4375"/>
    <w:rsid w:val="00AF4A47"/>
    <w:rsid w:val="00B152EB"/>
    <w:rsid w:val="00B17A22"/>
    <w:rsid w:val="00B3521C"/>
    <w:rsid w:val="00B402CD"/>
    <w:rsid w:val="00B45513"/>
    <w:rsid w:val="00B5168A"/>
    <w:rsid w:val="00B53F47"/>
    <w:rsid w:val="00B560C3"/>
    <w:rsid w:val="00B675CD"/>
    <w:rsid w:val="00B71916"/>
    <w:rsid w:val="00B73310"/>
    <w:rsid w:val="00B74EDC"/>
    <w:rsid w:val="00B760B8"/>
    <w:rsid w:val="00B80273"/>
    <w:rsid w:val="00B82081"/>
    <w:rsid w:val="00B908B8"/>
    <w:rsid w:val="00B93111"/>
    <w:rsid w:val="00BA4EAC"/>
    <w:rsid w:val="00BB0AFE"/>
    <w:rsid w:val="00BB0C9C"/>
    <w:rsid w:val="00BB4C44"/>
    <w:rsid w:val="00BB5F39"/>
    <w:rsid w:val="00BC21C7"/>
    <w:rsid w:val="00BC27FD"/>
    <w:rsid w:val="00BC38B3"/>
    <w:rsid w:val="00BD07AF"/>
    <w:rsid w:val="00BD0D62"/>
    <w:rsid w:val="00BD3A53"/>
    <w:rsid w:val="00BE09DD"/>
    <w:rsid w:val="00BF1D79"/>
    <w:rsid w:val="00BF5328"/>
    <w:rsid w:val="00C00058"/>
    <w:rsid w:val="00C0137D"/>
    <w:rsid w:val="00C03BEC"/>
    <w:rsid w:val="00C03EDB"/>
    <w:rsid w:val="00C116E9"/>
    <w:rsid w:val="00C1221E"/>
    <w:rsid w:val="00C1695B"/>
    <w:rsid w:val="00C2220B"/>
    <w:rsid w:val="00C25B8A"/>
    <w:rsid w:val="00C27376"/>
    <w:rsid w:val="00C27440"/>
    <w:rsid w:val="00C27DAD"/>
    <w:rsid w:val="00C33C4B"/>
    <w:rsid w:val="00C4795F"/>
    <w:rsid w:val="00C47A9E"/>
    <w:rsid w:val="00C54750"/>
    <w:rsid w:val="00C55CE7"/>
    <w:rsid w:val="00C56CFE"/>
    <w:rsid w:val="00C60EE7"/>
    <w:rsid w:val="00C63C19"/>
    <w:rsid w:val="00C661EE"/>
    <w:rsid w:val="00C71964"/>
    <w:rsid w:val="00C73050"/>
    <w:rsid w:val="00C8271F"/>
    <w:rsid w:val="00C94935"/>
    <w:rsid w:val="00CA2F8A"/>
    <w:rsid w:val="00CA30B4"/>
    <w:rsid w:val="00CA5FF9"/>
    <w:rsid w:val="00CA799D"/>
    <w:rsid w:val="00CC0445"/>
    <w:rsid w:val="00CC3B38"/>
    <w:rsid w:val="00CC457A"/>
    <w:rsid w:val="00CC6510"/>
    <w:rsid w:val="00CD2EE1"/>
    <w:rsid w:val="00CD6CFB"/>
    <w:rsid w:val="00CD7EA0"/>
    <w:rsid w:val="00CE17A3"/>
    <w:rsid w:val="00CE5386"/>
    <w:rsid w:val="00CE62BA"/>
    <w:rsid w:val="00CF3419"/>
    <w:rsid w:val="00CF40E8"/>
    <w:rsid w:val="00CF4FEF"/>
    <w:rsid w:val="00D13142"/>
    <w:rsid w:val="00D215E0"/>
    <w:rsid w:val="00D23E3B"/>
    <w:rsid w:val="00D314F6"/>
    <w:rsid w:val="00D439AE"/>
    <w:rsid w:val="00D528CE"/>
    <w:rsid w:val="00D541F5"/>
    <w:rsid w:val="00D54C6D"/>
    <w:rsid w:val="00D557B9"/>
    <w:rsid w:val="00D61DF9"/>
    <w:rsid w:val="00D635A3"/>
    <w:rsid w:val="00D6784D"/>
    <w:rsid w:val="00D70F9C"/>
    <w:rsid w:val="00D73351"/>
    <w:rsid w:val="00D738CF"/>
    <w:rsid w:val="00D80742"/>
    <w:rsid w:val="00D942F7"/>
    <w:rsid w:val="00D97C8E"/>
    <w:rsid w:val="00DA0DB1"/>
    <w:rsid w:val="00DA4E9B"/>
    <w:rsid w:val="00DA5C10"/>
    <w:rsid w:val="00DA659C"/>
    <w:rsid w:val="00DB1586"/>
    <w:rsid w:val="00DC3C7F"/>
    <w:rsid w:val="00DC44C9"/>
    <w:rsid w:val="00DC4C76"/>
    <w:rsid w:val="00DC68CC"/>
    <w:rsid w:val="00DC6934"/>
    <w:rsid w:val="00DE4F91"/>
    <w:rsid w:val="00DE5A6E"/>
    <w:rsid w:val="00DF09DF"/>
    <w:rsid w:val="00DF634E"/>
    <w:rsid w:val="00E02252"/>
    <w:rsid w:val="00E127E1"/>
    <w:rsid w:val="00E24DC7"/>
    <w:rsid w:val="00E2616F"/>
    <w:rsid w:val="00E2718F"/>
    <w:rsid w:val="00E278C6"/>
    <w:rsid w:val="00E32430"/>
    <w:rsid w:val="00E33488"/>
    <w:rsid w:val="00E37825"/>
    <w:rsid w:val="00E43A25"/>
    <w:rsid w:val="00E54821"/>
    <w:rsid w:val="00E559BF"/>
    <w:rsid w:val="00E65904"/>
    <w:rsid w:val="00E724B1"/>
    <w:rsid w:val="00E72BD3"/>
    <w:rsid w:val="00E75B22"/>
    <w:rsid w:val="00E80801"/>
    <w:rsid w:val="00E8167B"/>
    <w:rsid w:val="00E9540C"/>
    <w:rsid w:val="00E961A1"/>
    <w:rsid w:val="00E979BC"/>
    <w:rsid w:val="00EB0DA7"/>
    <w:rsid w:val="00EB5E0A"/>
    <w:rsid w:val="00EB78DE"/>
    <w:rsid w:val="00EC3430"/>
    <w:rsid w:val="00EC36C6"/>
    <w:rsid w:val="00EC4C4D"/>
    <w:rsid w:val="00EC68A3"/>
    <w:rsid w:val="00ED6D73"/>
    <w:rsid w:val="00EE4AEA"/>
    <w:rsid w:val="00EE5F95"/>
    <w:rsid w:val="00EF56EB"/>
    <w:rsid w:val="00F00A87"/>
    <w:rsid w:val="00F03C18"/>
    <w:rsid w:val="00F117FF"/>
    <w:rsid w:val="00F160CE"/>
    <w:rsid w:val="00F175D0"/>
    <w:rsid w:val="00F367D9"/>
    <w:rsid w:val="00F4536E"/>
    <w:rsid w:val="00F45ED5"/>
    <w:rsid w:val="00F46D16"/>
    <w:rsid w:val="00F513AB"/>
    <w:rsid w:val="00F53EF5"/>
    <w:rsid w:val="00F6154E"/>
    <w:rsid w:val="00F622C5"/>
    <w:rsid w:val="00F660AF"/>
    <w:rsid w:val="00F72367"/>
    <w:rsid w:val="00F7531F"/>
    <w:rsid w:val="00F766D0"/>
    <w:rsid w:val="00F778DE"/>
    <w:rsid w:val="00F90427"/>
    <w:rsid w:val="00FA23F0"/>
    <w:rsid w:val="00FA296F"/>
    <w:rsid w:val="00FA3426"/>
    <w:rsid w:val="00FA38DD"/>
    <w:rsid w:val="00FA5E7E"/>
    <w:rsid w:val="00FB032F"/>
    <w:rsid w:val="00FB3D24"/>
    <w:rsid w:val="00FB4320"/>
    <w:rsid w:val="00FB51BD"/>
    <w:rsid w:val="00FB7C15"/>
    <w:rsid w:val="00FC073B"/>
    <w:rsid w:val="00FC41F3"/>
    <w:rsid w:val="00FC44CA"/>
    <w:rsid w:val="00FD3F32"/>
    <w:rsid w:val="00FE2BC9"/>
    <w:rsid w:val="00FE2CAF"/>
    <w:rsid w:val="00FE3198"/>
    <w:rsid w:val="00FE31CD"/>
    <w:rsid w:val="00FF07C6"/>
    <w:rsid w:val="00FF4747"/>
    <w:rsid w:val="00FF5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7AD60-2697-44D5-BB85-61892634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D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6241F"/>
    <w:pPr>
      <w:keepNext/>
      <w:keepLines/>
      <w:numPr>
        <w:numId w:val="6"/>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96241F"/>
    <w:pPr>
      <w:keepNext/>
      <w:keepLines/>
      <w:numPr>
        <w:ilvl w:val="1"/>
        <w:numId w:val="6"/>
      </w:numPr>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96241F"/>
    <w:pPr>
      <w:keepNext/>
      <w:keepLines/>
      <w:numPr>
        <w:ilvl w:val="2"/>
        <w:numId w:val="6"/>
      </w:numPr>
      <w:spacing w:before="200" w:after="0"/>
      <w:ind w:left="720"/>
      <w:outlineLvl w:val="2"/>
    </w:pPr>
    <w:rPr>
      <w:rFonts w:ascii="Cambria" w:eastAsia="Times New Roman" w:hAnsi="Cambria"/>
      <w:b/>
      <w:bCs/>
      <w:color w:val="4F81BD"/>
      <w:sz w:val="20"/>
      <w:szCs w:val="20"/>
    </w:rPr>
  </w:style>
  <w:style w:type="paragraph" w:styleId="berschrift4">
    <w:name w:val="heading 4"/>
    <w:basedOn w:val="Standard"/>
    <w:next w:val="Standard"/>
    <w:link w:val="berschrift4Zchn"/>
    <w:uiPriority w:val="9"/>
    <w:qFormat/>
    <w:rsid w:val="006B7F1D"/>
    <w:pPr>
      <w:keepNext/>
      <w:keepLines/>
      <w:numPr>
        <w:ilvl w:val="3"/>
        <w:numId w:val="6"/>
      </w:numPr>
      <w:spacing w:before="200" w:after="0"/>
      <w:outlineLvl w:val="3"/>
    </w:pPr>
    <w:rPr>
      <w:rFonts w:ascii="Cambria" w:eastAsia="Times New Roman" w:hAnsi="Cambria"/>
      <w:b/>
      <w:bCs/>
      <w:i/>
      <w:iCs/>
      <w:color w:val="4F81BD"/>
      <w:sz w:val="20"/>
      <w:szCs w:val="20"/>
    </w:rPr>
  </w:style>
  <w:style w:type="paragraph" w:styleId="berschrift5">
    <w:name w:val="heading 5"/>
    <w:basedOn w:val="Standard"/>
    <w:next w:val="Standard"/>
    <w:link w:val="berschrift5Zchn"/>
    <w:uiPriority w:val="9"/>
    <w:qFormat/>
    <w:rsid w:val="006B7F1D"/>
    <w:pPr>
      <w:keepNext/>
      <w:keepLines/>
      <w:numPr>
        <w:ilvl w:val="4"/>
        <w:numId w:val="6"/>
      </w:numPr>
      <w:spacing w:before="200" w:after="0"/>
      <w:outlineLvl w:val="4"/>
    </w:pPr>
    <w:rPr>
      <w:rFonts w:ascii="Cambria" w:eastAsia="Times New Roman" w:hAnsi="Cambria"/>
      <w:color w:val="243F60"/>
      <w:sz w:val="20"/>
      <w:szCs w:val="20"/>
    </w:rPr>
  </w:style>
  <w:style w:type="paragraph" w:styleId="berschrift6">
    <w:name w:val="heading 6"/>
    <w:basedOn w:val="Standard"/>
    <w:next w:val="Standard"/>
    <w:link w:val="berschrift6Zchn"/>
    <w:uiPriority w:val="9"/>
    <w:qFormat/>
    <w:rsid w:val="006B7F1D"/>
    <w:pPr>
      <w:keepNext/>
      <w:keepLines/>
      <w:numPr>
        <w:ilvl w:val="5"/>
        <w:numId w:val="6"/>
      </w:numPr>
      <w:spacing w:before="200" w:after="0"/>
      <w:outlineLvl w:val="5"/>
    </w:pPr>
    <w:rPr>
      <w:rFonts w:ascii="Cambria" w:eastAsia="Times New Roman" w:hAnsi="Cambria"/>
      <w:i/>
      <w:iCs/>
      <w:color w:val="243F60"/>
      <w:sz w:val="20"/>
      <w:szCs w:val="20"/>
    </w:rPr>
  </w:style>
  <w:style w:type="paragraph" w:styleId="berschrift7">
    <w:name w:val="heading 7"/>
    <w:basedOn w:val="Standard"/>
    <w:next w:val="Standard"/>
    <w:link w:val="berschrift7Zchn"/>
    <w:uiPriority w:val="9"/>
    <w:qFormat/>
    <w:rsid w:val="006B7F1D"/>
    <w:pPr>
      <w:keepNext/>
      <w:keepLines/>
      <w:numPr>
        <w:ilvl w:val="6"/>
        <w:numId w:val="6"/>
      </w:numPr>
      <w:spacing w:before="200" w:after="0"/>
      <w:outlineLvl w:val="6"/>
    </w:pPr>
    <w:rPr>
      <w:rFonts w:ascii="Cambria" w:eastAsia="Times New Roman" w:hAnsi="Cambria"/>
      <w:i/>
      <w:iCs/>
      <w:color w:val="404040"/>
      <w:sz w:val="20"/>
      <w:szCs w:val="20"/>
    </w:rPr>
  </w:style>
  <w:style w:type="paragraph" w:styleId="berschrift8">
    <w:name w:val="heading 8"/>
    <w:basedOn w:val="Standard"/>
    <w:next w:val="Standard"/>
    <w:link w:val="berschrift8Zchn"/>
    <w:uiPriority w:val="9"/>
    <w:qFormat/>
    <w:rsid w:val="006B7F1D"/>
    <w:pPr>
      <w:keepNext/>
      <w:keepLines/>
      <w:numPr>
        <w:ilvl w:val="7"/>
        <w:numId w:val="6"/>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qFormat/>
    <w:rsid w:val="006B7F1D"/>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3387"/>
    <w:pPr>
      <w:ind w:left="720"/>
      <w:contextualSpacing/>
    </w:pPr>
  </w:style>
  <w:style w:type="paragraph" w:styleId="Endnotentext">
    <w:name w:val="endnote text"/>
    <w:basedOn w:val="Standard"/>
    <w:link w:val="EndnotentextZchn"/>
    <w:uiPriority w:val="99"/>
    <w:unhideWhenUsed/>
    <w:rsid w:val="0096241F"/>
    <w:pPr>
      <w:spacing w:after="0" w:line="240" w:lineRule="auto"/>
    </w:pPr>
    <w:rPr>
      <w:sz w:val="20"/>
      <w:szCs w:val="20"/>
    </w:rPr>
  </w:style>
  <w:style w:type="character" w:customStyle="1" w:styleId="EndnotentextZchn">
    <w:name w:val="Endnotentext Zchn"/>
    <w:link w:val="Endnotentext"/>
    <w:uiPriority w:val="99"/>
    <w:rsid w:val="0096241F"/>
    <w:rPr>
      <w:sz w:val="20"/>
      <w:szCs w:val="20"/>
    </w:rPr>
  </w:style>
  <w:style w:type="character" w:styleId="Endnotenzeichen">
    <w:name w:val="endnote reference"/>
    <w:uiPriority w:val="99"/>
    <w:semiHidden/>
    <w:unhideWhenUsed/>
    <w:rsid w:val="0096241F"/>
    <w:rPr>
      <w:vertAlign w:val="superscript"/>
    </w:rPr>
  </w:style>
  <w:style w:type="character" w:customStyle="1" w:styleId="berschrift1Zchn">
    <w:name w:val="Überschrift 1 Zchn"/>
    <w:link w:val="berschrift1"/>
    <w:uiPriority w:val="9"/>
    <w:rsid w:val="0096241F"/>
    <w:rPr>
      <w:rFonts w:ascii="Cambria" w:eastAsia="Times New Roman" w:hAnsi="Cambria"/>
      <w:b/>
      <w:bCs/>
      <w:color w:val="365F91"/>
      <w:sz w:val="28"/>
      <w:szCs w:val="28"/>
      <w:lang w:eastAsia="en-US"/>
    </w:rPr>
  </w:style>
  <w:style w:type="character" w:customStyle="1" w:styleId="berschrift2Zchn">
    <w:name w:val="Überschrift 2 Zchn"/>
    <w:link w:val="berschrift2"/>
    <w:uiPriority w:val="9"/>
    <w:rsid w:val="0096241F"/>
    <w:rPr>
      <w:rFonts w:ascii="Cambria" w:eastAsia="Times New Roman" w:hAnsi="Cambria"/>
      <w:b/>
      <w:bCs/>
      <w:color w:val="4F81BD"/>
      <w:sz w:val="26"/>
      <w:szCs w:val="26"/>
      <w:lang w:eastAsia="en-US"/>
    </w:rPr>
  </w:style>
  <w:style w:type="character" w:customStyle="1" w:styleId="berschrift3Zchn">
    <w:name w:val="Überschrift 3 Zchn"/>
    <w:link w:val="berschrift3"/>
    <w:uiPriority w:val="9"/>
    <w:rsid w:val="0096241F"/>
    <w:rPr>
      <w:rFonts w:ascii="Cambria" w:eastAsia="Times New Roman" w:hAnsi="Cambria" w:cs="Times New Roman"/>
      <w:b/>
      <w:bCs/>
      <w:color w:val="4F81BD"/>
    </w:rPr>
  </w:style>
  <w:style w:type="character" w:styleId="Hyperlink">
    <w:name w:val="Hyperlink"/>
    <w:uiPriority w:val="99"/>
    <w:unhideWhenUsed/>
    <w:rsid w:val="006C46C2"/>
    <w:rPr>
      <w:color w:val="0000FF"/>
      <w:u w:val="single"/>
    </w:rPr>
  </w:style>
  <w:style w:type="character" w:customStyle="1" w:styleId="berschrift4Zchn">
    <w:name w:val="Überschrift 4 Zchn"/>
    <w:link w:val="berschrift4"/>
    <w:uiPriority w:val="9"/>
    <w:semiHidden/>
    <w:rsid w:val="006B7F1D"/>
    <w:rPr>
      <w:rFonts w:ascii="Cambria" w:eastAsia="Times New Roman" w:hAnsi="Cambria" w:cs="Times New Roman"/>
      <w:b/>
      <w:bCs/>
      <w:i/>
      <w:iCs/>
      <w:color w:val="4F81BD"/>
    </w:rPr>
  </w:style>
  <w:style w:type="character" w:customStyle="1" w:styleId="berschrift5Zchn">
    <w:name w:val="Überschrift 5 Zchn"/>
    <w:link w:val="berschrift5"/>
    <w:uiPriority w:val="9"/>
    <w:semiHidden/>
    <w:rsid w:val="006B7F1D"/>
    <w:rPr>
      <w:rFonts w:ascii="Cambria" w:eastAsia="Times New Roman" w:hAnsi="Cambria" w:cs="Times New Roman"/>
      <w:color w:val="243F60"/>
    </w:rPr>
  </w:style>
  <w:style w:type="character" w:customStyle="1" w:styleId="berschrift6Zchn">
    <w:name w:val="Überschrift 6 Zchn"/>
    <w:link w:val="berschrift6"/>
    <w:uiPriority w:val="9"/>
    <w:semiHidden/>
    <w:rsid w:val="006B7F1D"/>
    <w:rPr>
      <w:rFonts w:ascii="Cambria" w:eastAsia="Times New Roman" w:hAnsi="Cambria" w:cs="Times New Roman"/>
      <w:i/>
      <w:iCs/>
      <w:color w:val="243F60"/>
    </w:rPr>
  </w:style>
  <w:style w:type="character" w:customStyle="1" w:styleId="berschrift7Zchn">
    <w:name w:val="Überschrift 7 Zchn"/>
    <w:link w:val="berschrift7"/>
    <w:uiPriority w:val="9"/>
    <w:semiHidden/>
    <w:rsid w:val="006B7F1D"/>
    <w:rPr>
      <w:rFonts w:ascii="Cambria" w:eastAsia="Times New Roman" w:hAnsi="Cambria" w:cs="Times New Roman"/>
      <w:i/>
      <w:iCs/>
      <w:color w:val="404040"/>
    </w:rPr>
  </w:style>
  <w:style w:type="character" w:customStyle="1" w:styleId="berschrift8Zchn">
    <w:name w:val="Überschrift 8 Zchn"/>
    <w:link w:val="berschrift8"/>
    <w:uiPriority w:val="9"/>
    <w:semiHidden/>
    <w:rsid w:val="006B7F1D"/>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6B7F1D"/>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331C6F"/>
    <w:pPr>
      <w:tabs>
        <w:tab w:val="center" w:pos="4536"/>
        <w:tab w:val="right" w:pos="9072"/>
      </w:tabs>
    </w:pPr>
  </w:style>
  <w:style w:type="character" w:customStyle="1" w:styleId="KopfzeileZchn">
    <w:name w:val="Kopfzeile Zchn"/>
    <w:link w:val="Kopfzeile"/>
    <w:uiPriority w:val="99"/>
    <w:rsid w:val="00331C6F"/>
    <w:rPr>
      <w:sz w:val="22"/>
      <w:szCs w:val="22"/>
      <w:lang w:eastAsia="en-US"/>
    </w:rPr>
  </w:style>
  <w:style w:type="paragraph" w:styleId="Fuzeile">
    <w:name w:val="footer"/>
    <w:basedOn w:val="Standard"/>
    <w:link w:val="FuzeileZchn"/>
    <w:uiPriority w:val="99"/>
    <w:unhideWhenUsed/>
    <w:rsid w:val="00331C6F"/>
    <w:pPr>
      <w:tabs>
        <w:tab w:val="center" w:pos="4536"/>
        <w:tab w:val="right" w:pos="9072"/>
      </w:tabs>
    </w:pPr>
  </w:style>
  <w:style w:type="character" w:customStyle="1" w:styleId="FuzeileZchn">
    <w:name w:val="Fußzeile Zchn"/>
    <w:link w:val="Fuzeile"/>
    <w:uiPriority w:val="99"/>
    <w:rsid w:val="00331C6F"/>
    <w:rPr>
      <w:sz w:val="22"/>
      <w:szCs w:val="22"/>
      <w:lang w:eastAsia="en-US"/>
    </w:rPr>
  </w:style>
  <w:style w:type="character" w:customStyle="1" w:styleId="reference-text">
    <w:name w:val="reference-text"/>
    <w:basedOn w:val="Absatz-Standardschriftart"/>
    <w:rsid w:val="006B40E6"/>
  </w:style>
  <w:style w:type="paragraph" w:styleId="Sprechblasentext">
    <w:name w:val="Balloon Text"/>
    <w:basedOn w:val="Standard"/>
    <w:link w:val="SprechblasentextZchn"/>
    <w:uiPriority w:val="99"/>
    <w:semiHidden/>
    <w:unhideWhenUsed/>
    <w:rsid w:val="0006301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63010"/>
    <w:rPr>
      <w:rFonts w:ascii="Tahoma" w:hAnsi="Tahoma" w:cs="Tahoma"/>
      <w:sz w:val="16"/>
      <w:szCs w:val="16"/>
      <w:lang w:eastAsia="en-US"/>
    </w:rPr>
  </w:style>
  <w:style w:type="character" w:customStyle="1" w:styleId="sortkey">
    <w:name w:val="sortkey"/>
    <w:basedOn w:val="Absatz-Standardschriftart"/>
    <w:rsid w:val="00FC41F3"/>
  </w:style>
  <w:style w:type="table" w:styleId="Tabellenraster">
    <w:name w:val="Table Grid"/>
    <w:basedOn w:val="NormaleTabelle"/>
    <w:uiPriority w:val="59"/>
    <w:rsid w:val="00A0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25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2592"/>
    <w:rPr>
      <w:lang w:eastAsia="en-US"/>
    </w:rPr>
  </w:style>
  <w:style w:type="character" w:styleId="Funotenzeichen">
    <w:name w:val="footnote reference"/>
    <w:basedOn w:val="Absatz-Standardschriftart"/>
    <w:uiPriority w:val="99"/>
    <w:semiHidden/>
    <w:unhideWhenUsed/>
    <w:rsid w:val="009D2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321">
      <w:bodyDiv w:val="1"/>
      <w:marLeft w:val="0"/>
      <w:marRight w:val="0"/>
      <w:marTop w:val="0"/>
      <w:marBottom w:val="0"/>
      <w:divBdr>
        <w:top w:val="none" w:sz="0" w:space="0" w:color="auto"/>
        <w:left w:val="none" w:sz="0" w:space="0" w:color="auto"/>
        <w:bottom w:val="none" w:sz="0" w:space="0" w:color="auto"/>
        <w:right w:val="none" w:sz="0" w:space="0" w:color="auto"/>
      </w:divBdr>
      <w:divsChild>
        <w:div w:id="1472594154">
          <w:marLeft w:val="0"/>
          <w:marRight w:val="0"/>
          <w:marTop w:val="0"/>
          <w:marBottom w:val="0"/>
          <w:divBdr>
            <w:top w:val="none" w:sz="0" w:space="0" w:color="auto"/>
            <w:left w:val="none" w:sz="0" w:space="0" w:color="auto"/>
            <w:bottom w:val="none" w:sz="0" w:space="0" w:color="auto"/>
            <w:right w:val="none" w:sz="0" w:space="0" w:color="auto"/>
          </w:divBdr>
          <w:divsChild>
            <w:div w:id="1898740920">
              <w:marLeft w:val="0"/>
              <w:marRight w:val="0"/>
              <w:marTop w:val="0"/>
              <w:marBottom w:val="0"/>
              <w:divBdr>
                <w:top w:val="none" w:sz="0" w:space="0" w:color="auto"/>
                <w:left w:val="none" w:sz="0" w:space="0" w:color="auto"/>
                <w:bottom w:val="none" w:sz="0" w:space="0" w:color="auto"/>
                <w:right w:val="none" w:sz="0" w:space="0" w:color="auto"/>
              </w:divBdr>
              <w:divsChild>
                <w:div w:id="17389700">
                  <w:marLeft w:val="75"/>
                  <w:marRight w:val="75"/>
                  <w:marTop w:val="150"/>
                  <w:marBottom w:val="150"/>
                  <w:divBdr>
                    <w:top w:val="none" w:sz="0" w:space="0" w:color="auto"/>
                    <w:left w:val="none" w:sz="0" w:space="0" w:color="auto"/>
                    <w:bottom w:val="none" w:sz="0" w:space="0" w:color="auto"/>
                    <w:right w:val="none" w:sz="0" w:space="0" w:color="auto"/>
                  </w:divBdr>
                  <w:divsChild>
                    <w:div w:id="1355382643">
                      <w:marLeft w:val="0"/>
                      <w:marRight w:val="750"/>
                      <w:marTop w:val="0"/>
                      <w:marBottom w:val="0"/>
                      <w:divBdr>
                        <w:top w:val="none" w:sz="0" w:space="0" w:color="auto"/>
                        <w:left w:val="none" w:sz="0" w:space="0" w:color="auto"/>
                        <w:bottom w:val="none" w:sz="0" w:space="0" w:color="auto"/>
                        <w:right w:val="none" w:sz="0" w:space="0" w:color="auto"/>
                      </w:divBdr>
                      <w:divsChild>
                        <w:div w:id="1941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3253">
      <w:bodyDiv w:val="1"/>
      <w:marLeft w:val="0"/>
      <w:marRight w:val="0"/>
      <w:marTop w:val="0"/>
      <w:marBottom w:val="0"/>
      <w:divBdr>
        <w:top w:val="none" w:sz="0" w:space="0" w:color="auto"/>
        <w:left w:val="none" w:sz="0" w:space="0" w:color="auto"/>
        <w:bottom w:val="none" w:sz="0" w:space="0" w:color="auto"/>
        <w:right w:val="none" w:sz="0" w:space="0" w:color="auto"/>
      </w:divBdr>
      <w:divsChild>
        <w:div w:id="842008433">
          <w:marLeft w:val="0"/>
          <w:marRight w:val="0"/>
          <w:marTop w:val="0"/>
          <w:marBottom w:val="0"/>
          <w:divBdr>
            <w:top w:val="none" w:sz="0" w:space="0" w:color="auto"/>
            <w:left w:val="none" w:sz="0" w:space="0" w:color="auto"/>
            <w:bottom w:val="none" w:sz="0" w:space="0" w:color="auto"/>
            <w:right w:val="none" w:sz="0" w:space="0" w:color="auto"/>
          </w:divBdr>
          <w:divsChild>
            <w:div w:id="479344538">
              <w:marLeft w:val="0"/>
              <w:marRight w:val="0"/>
              <w:marTop w:val="0"/>
              <w:marBottom w:val="0"/>
              <w:divBdr>
                <w:top w:val="none" w:sz="0" w:space="0" w:color="auto"/>
                <w:left w:val="none" w:sz="0" w:space="0" w:color="auto"/>
                <w:bottom w:val="none" w:sz="0" w:space="0" w:color="auto"/>
                <w:right w:val="none" w:sz="0" w:space="0" w:color="auto"/>
              </w:divBdr>
              <w:divsChild>
                <w:div w:id="731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6247">
      <w:bodyDiv w:val="1"/>
      <w:marLeft w:val="0"/>
      <w:marRight w:val="0"/>
      <w:marTop w:val="0"/>
      <w:marBottom w:val="0"/>
      <w:divBdr>
        <w:top w:val="none" w:sz="0" w:space="0" w:color="auto"/>
        <w:left w:val="none" w:sz="0" w:space="0" w:color="auto"/>
        <w:bottom w:val="none" w:sz="0" w:space="0" w:color="auto"/>
        <w:right w:val="none" w:sz="0" w:space="0" w:color="auto"/>
      </w:divBdr>
      <w:divsChild>
        <w:div w:id="30810820">
          <w:marLeft w:val="0"/>
          <w:marRight w:val="0"/>
          <w:marTop w:val="0"/>
          <w:marBottom w:val="0"/>
          <w:divBdr>
            <w:top w:val="none" w:sz="0" w:space="0" w:color="auto"/>
            <w:left w:val="none" w:sz="0" w:space="0" w:color="auto"/>
            <w:bottom w:val="none" w:sz="0" w:space="0" w:color="auto"/>
            <w:right w:val="none" w:sz="0" w:space="0" w:color="auto"/>
          </w:divBdr>
          <w:divsChild>
            <w:div w:id="824707593">
              <w:marLeft w:val="0"/>
              <w:marRight w:val="0"/>
              <w:marTop w:val="0"/>
              <w:marBottom w:val="0"/>
              <w:divBdr>
                <w:top w:val="none" w:sz="0" w:space="0" w:color="auto"/>
                <w:left w:val="none" w:sz="0" w:space="0" w:color="auto"/>
                <w:bottom w:val="none" w:sz="0" w:space="0" w:color="auto"/>
                <w:right w:val="none" w:sz="0" w:space="0" w:color="auto"/>
              </w:divBdr>
              <w:divsChild>
                <w:div w:id="1606961212">
                  <w:marLeft w:val="0"/>
                  <w:marRight w:val="0"/>
                  <w:marTop w:val="0"/>
                  <w:marBottom w:val="0"/>
                  <w:divBdr>
                    <w:top w:val="none" w:sz="0" w:space="0" w:color="auto"/>
                    <w:left w:val="none" w:sz="0" w:space="0" w:color="auto"/>
                    <w:bottom w:val="none" w:sz="0" w:space="0" w:color="auto"/>
                    <w:right w:val="none" w:sz="0" w:space="0" w:color="auto"/>
                  </w:divBdr>
                  <w:divsChild>
                    <w:div w:id="723717240">
                      <w:marLeft w:val="0"/>
                      <w:marRight w:val="0"/>
                      <w:marTop w:val="0"/>
                      <w:marBottom w:val="0"/>
                      <w:divBdr>
                        <w:top w:val="none" w:sz="0" w:space="0" w:color="auto"/>
                        <w:left w:val="none" w:sz="0" w:space="0" w:color="auto"/>
                        <w:bottom w:val="none" w:sz="0" w:space="0" w:color="auto"/>
                        <w:right w:val="none" w:sz="0" w:space="0" w:color="auto"/>
                      </w:divBdr>
                      <w:divsChild>
                        <w:div w:id="499083990">
                          <w:marLeft w:val="0"/>
                          <w:marRight w:val="0"/>
                          <w:marTop w:val="0"/>
                          <w:marBottom w:val="0"/>
                          <w:divBdr>
                            <w:top w:val="none" w:sz="0" w:space="0" w:color="auto"/>
                            <w:left w:val="none" w:sz="0" w:space="0" w:color="auto"/>
                            <w:bottom w:val="none" w:sz="0" w:space="0" w:color="auto"/>
                            <w:right w:val="none" w:sz="0" w:space="0" w:color="auto"/>
                          </w:divBdr>
                          <w:divsChild>
                            <w:div w:id="1788429391">
                              <w:marLeft w:val="0"/>
                              <w:marRight w:val="0"/>
                              <w:marTop w:val="0"/>
                              <w:marBottom w:val="0"/>
                              <w:divBdr>
                                <w:top w:val="none" w:sz="0" w:space="0" w:color="auto"/>
                                <w:left w:val="none" w:sz="0" w:space="0" w:color="auto"/>
                                <w:bottom w:val="none" w:sz="0" w:space="0" w:color="auto"/>
                                <w:right w:val="none" w:sz="0" w:space="0" w:color="auto"/>
                              </w:divBdr>
                              <w:divsChild>
                                <w:div w:id="1045519940">
                                  <w:marLeft w:val="345"/>
                                  <w:marRight w:val="345"/>
                                  <w:marTop w:val="1710"/>
                                  <w:marBottom w:val="0"/>
                                  <w:divBdr>
                                    <w:top w:val="none" w:sz="0" w:space="0" w:color="auto"/>
                                    <w:left w:val="none" w:sz="0" w:space="0" w:color="auto"/>
                                    <w:bottom w:val="none" w:sz="0" w:space="0" w:color="auto"/>
                                    <w:right w:val="none" w:sz="0" w:space="0" w:color="auto"/>
                                  </w:divBdr>
                                  <w:divsChild>
                                    <w:div w:id="918946604">
                                      <w:marLeft w:val="0"/>
                                      <w:marRight w:val="0"/>
                                      <w:marTop w:val="0"/>
                                      <w:marBottom w:val="0"/>
                                      <w:divBdr>
                                        <w:top w:val="none" w:sz="0" w:space="0" w:color="auto"/>
                                        <w:left w:val="none" w:sz="0" w:space="0" w:color="auto"/>
                                        <w:bottom w:val="none" w:sz="0" w:space="0" w:color="auto"/>
                                        <w:right w:val="none" w:sz="0" w:space="0" w:color="auto"/>
                                      </w:divBdr>
                                      <w:divsChild>
                                        <w:div w:id="323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8647">
      <w:bodyDiv w:val="1"/>
      <w:marLeft w:val="0"/>
      <w:marRight w:val="0"/>
      <w:marTop w:val="0"/>
      <w:marBottom w:val="0"/>
      <w:divBdr>
        <w:top w:val="none" w:sz="0" w:space="0" w:color="auto"/>
        <w:left w:val="none" w:sz="0" w:space="0" w:color="auto"/>
        <w:bottom w:val="none" w:sz="0" w:space="0" w:color="auto"/>
        <w:right w:val="none" w:sz="0" w:space="0" w:color="auto"/>
      </w:divBdr>
      <w:divsChild>
        <w:div w:id="244459945">
          <w:marLeft w:val="0"/>
          <w:marRight w:val="0"/>
          <w:marTop w:val="0"/>
          <w:marBottom w:val="0"/>
          <w:divBdr>
            <w:top w:val="none" w:sz="0" w:space="0" w:color="auto"/>
            <w:left w:val="none" w:sz="0" w:space="0" w:color="auto"/>
            <w:bottom w:val="none" w:sz="0" w:space="0" w:color="auto"/>
            <w:right w:val="none" w:sz="0" w:space="0" w:color="auto"/>
          </w:divBdr>
          <w:divsChild>
            <w:div w:id="676736320">
              <w:marLeft w:val="0"/>
              <w:marRight w:val="0"/>
              <w:marTop w:val="0"/>
              <w:marBottom w:val="0"/>
              <w:divBdr>
                <w:top w:val="none" w:sz="0" w:space="0" w:color="auto"/>
                <w:left w:val="none" w:sz="0" w:space="0" w:color="auto"/>
                <w:bottom w:val="none" w:sz="0" w:space="0" w:color="auto"/>
                <w:right w:val="none" w:sz="0" w:space="0" w:color="auto"/>
              </w:divBdr>
              <w:divsChild>
                <w:div w:id="1042553362">
                  <w:marLeft w:val="75"/>
                  <w:marRight w:val="75"/>
                  <w:marTop w:val="150"/>
                  <w:marBottom w:val="150"/>
                  <w:divBdr>
                    <w:top w:val="none" w:sz="0" w:space="0" w:color="auto"/>
                    <w:left w:val="none" w:sz="0" w:space="0" w:color="auto"/>
                    <w:bottom w:val="none" w:sz="0" w:space="0" w:color="auto"/>
                    <w:right w:val="none" w:sz="0" w:space="0" w:color="auto"/>
                  </w:divBdr>
                  <w:divsChild>
                    <w:div w:id="12654211">
                      <w:marLeft w:val="0"/>
                      <w:marRight w:val="750"/>
                      <w:marTop w:val="0"/>
                      <w:marBottom w:val="0"/>
                      <w:divBdr>
                        <w:top w:val="none" w:sz="0" w:space="0" w:color="auto"/>
                        <w:left w:val="none" w:sz="0" w:space="0" w:color="auto"/>
                        <w:bottom w:val="none" w:sz="0" w:space="0" w:color="auto"/>
                        <w:right w:val="none" w:sz="0" w:space="0" w:color="auto"/>
                      </w:divBdr>
                      <w:divsChild>
                        <w:div w:id="8815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www.mdk-wl.de/index.php?id=573" TargetMode="External"/><Relationship Id="rId2" Type="http://schemas.openxmlformats.org/officeDocument/2006/relationships/hyperlink" Target="http://de.wikipedia.org/wiki/Demenz" TargetMode="External"/><Relationship Id="rId1" Type="http://schemas.openxmlformats.org/officeDocument/2006/relationships/hyperlink" Target="http://de.wikipedia.org/wiki/Mediation" TargetMode="External"/><Relationship Id="rId4" Type="http://schemas.openxmlformats.org/officeDocument/2006/relationships/hyperlink" Target="http://www.stmas.bayern.de/pflege/stationaer/fqa.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4862-ADC2-4C9F-BB52-0C61311D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Auswirkungen des Universalisierungsprinzips als Moralprinzip der Diskursethik auf das Rollenverständnis des Mediators</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Auswirkungen des Universalisierungsprinzips als Moralprinzip der Diskursethik auf das Rollenverständnis des Mediators</dc:title>
  <dc:creator>Rainer Korsalke</dc:creator>
  <cp:lastModifiedBy>Kerschner</cp:lastModifiedBy>
  <cp:revision>4</cp:revision>
  <cp:lastPrinted>2013-03-04T22:52:00Z</cp:lastPrinted>
  <dcterms:created xsi:type="dcterms:W3CDTF">2018-09-09T10:30:00Z</dcterms:created>
  <dcterms:modified xsi:type="dcterms:W3CDTF">2018-09-09T10:36:00Z</dcterms:modified>
</cp:coreProperties>
</file>